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ind w:firstLine="562"/>
        <w:rPr>
          <w:rFonts w:hint="eastAsia" w:ascii="宋体" w:hAnsi="宋体" w:cs="宋体"/>
          <w:b/>
          <w:bCs/>
          <w:color w:val="000000"/>
          <w:sz w:val="28"/>
          <w:szCs w:val="28"/>
        </w:rPr>
      </w:pPr>
      <w:r>
        <w:rPr>
          <w:rFonts w:hint="eastAsia" w:ascii="宋体" w:hAnsi="宋体" w:eastAsia="华文新魏" w:cs="宋体"/>
          <w:b/>
          <w:bCs/>
          <w:color w:val="000000"/>
          <w:sz w:val="28"/>
          <w:szCs w:val="28"/>
        </w:rPr>
      </w:r>
      <w:r>
        <w:rPr>
          <w:rFonts w:ascii="宋体" w:hAnsi="宋体" w:cs="宋体"/>
        </w:rPr>
      </w:r>
      <w:r/>
    </w:p>
    <w:p>
      <w:pPr>
        <w:pStyle w:val="873"/>
        <w:ind w:firstLine="562"/>
        <w:rPr>
          <w:rFonts w:ascii="宋体" w:hAnsi="宋体" w:cs="宋体"/>
          <w:b/>
          <w:bCs/>
          <w:color w:val="000000"/>
          <w:sz w:val="28"/>
          <w:szCs w:val="28"/>
        </w:rPr>
      </w:pPr>
      <w:r>
        <w:rPr>
          <w:rFonts w:ascii="宋体" w:hAnsi="宋体" w:eastAsia="华文新魏" w:cs="宋体"/>
          <w:b/>
          <w:bCs/>
          <w:color w:val="000000"/>
          <w:sz w:val="28"/>
          <w:szCs w:val="28"/>
        </w:rPr>
      </w:r>
      <w:r>
        <w:rPr>
          <w:rFonts w:ascii="宋体" w:hAnsi="宋体" w:cs="宋体"/>
        </w:rPr>
      </w:r>
      <w:r/>
    </w:p>
    <w:p>
      <w:pPr>
        <w:pStyle w:val="873"/>
        <w:ind w:firstLine="562"/>
        <w:rPr>
          <w:rFonts w:ascii="宋体" w:hAnsi="宋体" w:cs="宋体"/>
          <w:b/>
          <w:bCs/>
          <w:color w:val="000000"/>
          <w:sz w:val="28"/>
          <w:szCs w:val="28"/>
        </w:rPr>
      </w:pPr>
      <w:r>
        <w:rPr>
          <w:rFonts w:ascii="宋体" w:hAnsi="宋体" w:eastAsia="华文新魏" w:cs="宋体"/>
          <w:b/>
          <w:bCs/>
          <w:color w:val="000000"/>
          <w:sz w:val="28"/>
          <w:szCs w:val="28"/>
        </w:rPr>
      </w:r>
      <w:r>
        <w:rPr>
          <w:rFonts w:ascii="宋体" w:hAnsi="宋体" w:cs="宋体"/>
        </w:rPr>
      </w:r>
      <w:r/>
    </w:p>
    <w:p>
      <w:pPr>
        <w:pStyle w:val="873"/>
        <w:contextualSpacing w:val="0"/>
        <w:jc w:val="center"/>
        <w:spacing w:before="0" w:after="0" w:line="360" w:lineRule="auto"/>
        <w:rPr>
          <w:rFonts w:hint="eastAsia" w:ascii="宋体" w:hAnsi="宋体" w:cs="宋体"/>
          <w:b/>
          <w:bCs/>
          <w:color w:val="000000"/>
          <w:sz w:val="108"/>
          <w:szCs w:val="108"/>
        </w:rPr>
        <w:suppressLineNumbers w:val="0"/>
      </w:pPr>
      <w:r>
        <w:rPr>
          <w:rFonts w:hint="eastAsia" w:ascii="宋体" w:hAnsi="宋体" w:eastAsia="宋体" w:cs="宋体"/>
          <w:b/>
          <w:bCs/>
          <w:color w:val="000000"/>
          <w:sz w:val="108"/>
          <w:szCs w:val="108"/>
        </w:rPr>
        <w:t xml:space="preserve">苏州市</w:t>
      </w:r>
      <w:r>
        <w:rPr>
          <w:rFonts w:hint="eastAsia" w:ascii="宋体" w:hAnsi="宋体" w:eastAsia="宋体" w:cs="宋体"/>
          <w:b/>
          <w:bCs/>
          <w:color w:val="000000"/>
          <w:sz w:val="108"/>
          <w:szCs w:val="108"/>
          <w:lang w:eastAsia="zh-CN"/>
        </w:rPr>
        <w:t xml:space="preserve">吴江区</w:t>
      </w:r>
      <w:r>
        <w:rPr>
          <w:rFonts w:ascii="宋体" w:hAnsi="宋体" w:cs="宋体"/>
        </w:rPr>
      </w:r>
      <w:r/>
    </w:p>
    <w:p>
      <w:pPr>
        <w:pStyle w:val="873"/>
        <w:contextualSpacing w:val="0"/>
        <w:jc w:val="center"/>
        <w:spacing w:before="0" w:after="0" w:line="360" w:lineRule="auto"/>
        <w:rPr>
          <w:rFonts w:ascii="宋体" w:hAnsi="宋体" w:cs="宋体"/>
          <w:b/>
          <w:bCs/>
          <w:color w:val="000000"/>
          <w:sz w:val="108"/>
          <w:szCs w:val="108"/>
        </w:rPr>
        <w:suppressLineNumbers w:val="0"/>
      </w:pPr>
      <w:r>
        <w:rPr>
          <w:rFonts w:hint="eastAsia" w:ascii="宋体" w:hAnsi="宋体" w:eastAsia="宋体" w:cs="宋体"/>
          <w:b/>
          <w:bCs/>
          <w:color w:val="000000"/>
          <w:sz w:val="108"/>
          <w:szCs w:val="108"/>
        </w:rPr>
        <w:t xml:space="preserve">政府采购招标文件</w:t>
      </w:r>
      <w:r>
        <w:rPr>
          <w:rFonts w:ascii="宋体" w:hAnsi="宋体" w:cs="宋体"/>
        </w:rPr>
      </w:r>
      <w:r/>
    </w:p>
    <w:p>
      <w:pPr>
        <w:pStyle w:val="873"/>
        <w:contextualSpacing w:val="0"/>
        <w:jc w:val="left"/>
        <w:spacing w:before="0" w:after="0" w:line="360" w:lineRule="auto"/>
        <w:rPr>
          <w:rFonts w:ascii="宋体" w:hAnsi="宋体" w:cs="宋体"/>
          <w:color w:val="000000"/>
        </w:rPr>
        <w:suppressLineNumbers w:val="0"/>
      </w:pPr>
      <w:r>
        <w:rPr>
          <w:rFonts w:ascii="宋体" w:hAnsi="宋体" w:cs="宋体"/>
          <w:color w:val="000000"/>
        </w:rPr>
      </w:r>
      <w:r>
        <w:rPr>
          <w:rFonts w:ascii="宋体" w:hAnsi="宋体" w:cs="宋体"/>
        </w:rPr>
      </w:r>
      <w:r/>
    </w:p>
    <w:p>
      <w:pPr>
        <w:pStyle w:val="873"/>
        <w:contextualSpacing w:val="0"/>
        <w:ind w:firstLine="2249"/>
        <w:jc w:val="left"/>
        <w:spacing w:before="0" w:after="0" w:line="360" w:lineRule="auto"/>
        <w:rPr>
          <w:rFonts w:ascii="宋体" w:hAnsi="宋体" w:cs="宋体"/>
          <w:b/>
          <w:bCs/>
          <w:color w:val="000000"/>
          <w:sz w:val="32"/>
          <w:szCs w:val="32"/>
        </w:rPr>
        <w:suppressLineNumbers w:val="0"/>
      </w:pPr>
      <w:r>
        <w:rPr>
          <w:rFonts w:ascii="宋体" w:hAnsi="宋体" w:cs="宋体"/>
          <w:b/>
          <w:bCs/>
          <w:color w:val="000000"/>
          <w:sz w:val="32"/>
          <w:szCs w:val="32"/>
        </w:rPr>
      </w:r>
      <w:r>
        <w:rPr>
          <w:rFonts w:ascii="宋体" w:hAnsi="宋体" w:cs="宋体"/>
        </w:rPr>
      </w:r>
      <w:r/>
    </w:p>
    <w:p>
      <w:pPr>
        <w:pStyle w:val="873"/>
        <w:contextualSpacing w:val="0"/>
        <w:jc w:val="left"/>
        <w:spacing w:before="0" w:after="0" w:line="360" w:lineRule="auto"/>
        <w:rPr>
          <w:rFonts w:hint="eastAsia" w:ascii="宋体" w:hAnsi="宋体" w:cs="宋体"/>
          <w:b/>
          <w:bCs/>
          <w:color w:val="000000"/>
          <w:sz w:val="32"/>
          <w:szCs w:val="32"/>
        </w:rPr>
        <w:suppressLineNumbers w:val="0"/>
      </w:pPr>
      <w:r>
        <w:rPr>
          <w:rFonts w:hint="eastAsia" w:ascii="宋体" w:hAnsi="宋体" w:cs="宋体"/>
          <w:b/>
          <w:bCs/>
          <w:color w:val="000000"/>
          <w:sz w:val="32"/>
          <w:szCs w:val="32"/>
        </w:rPr>
      </w:r>
      <w:r>
        <w:rPr>
          <w:rFonts w:ascii="宋体" w:hAnsi="宋体" w:cs="宋体"/>
        </w:rPr>
      </w:r>
      <w:r/>
    </w:p>
    <w:p>
      <w:pPr>
        <w:pStyle w:val="873"/>
        <w:contextualSpacing w:val="0"/>
        <w:ind w:firstLine="1928"/>
        <w:jc w:val="left"/>
        <w:spacing w:before="0" w:after="0" w:line="360" w:lineRule="auto"/>
        <w:rPr>
          <w:rFonts w:hint="eastAsia" w:ascii="宋体" w:hAnsi="宋体" w:cs="宋体"/>
          <w:b/>
          <w:bCs/>
          <w:color w:val="000000"/>
          <w:sz w:val="32"/>
          <w:szCs w:val="32"/>
        </w:rPr>
        <w:suppressLineNumbers w:val="0"/>
      </w:pPr>
      <w:r>
        <w:rPr>
          <w:rFonts w:hint="eastAsia" w:ascii="宋体" w:hAnsi="宋体" w:cs="宋体"/>
          <w:b/>
          <w:bCs/>
          <w:color w:val="000000"/>
          <w:sz w:val="32"/>
          <w:szCs w:val="32"/>
        </w:rPr>
      </w:r>
      <w:r>
        <w:rPr>
          <w:rFonts w:ascii="宋体" w:hAnsi="宋体" w:cs="宋体"/>
        </w:rPr>
      </w:r>
      <w:r/>
    </w:p>
    <w:p>
      <w:pPr>
        <w:pStyle w:val="873"/>
        <w:contextualSpacing w:val="0"/>
        <w:ind w:firstLine="1928"/>
        <w:jc w:val="left"/>
        <w:spacing w:before="0" w:after="0" w:line="360" w:lineRule="auto"/>
        <w:rPr>
          <w:rFonts w:ascii="宋体" w:hAnsi="宋体" w:cs="宋体"/>
          <w:b/>
          <w:bCs/>
          <w:color w:val="000000"/>
          <w:sz w:val="32"/>
          <w:szCs w:val="32"/>
        </w:rPr>
        <w:suppressLineNumbers w:val="0"/>
      </w:pPr>
      <w:r>
        <w:rPr>
          <w:rFonts w:hint="eastAsia" w:ascii="宋体" w:hAnsi="宋体" w:eastAsia="宋体" w:cs="宋体"/>
          <w:b/>
          <w:bCs/>
          <w:color w:val="000000"/>
          <w:sz w:val="32"/>
          <w:szCs w:val="32"/>
        </w:rPr>
        <w:t xml:space="preserve">招标编号：</w:t>
      </w:r>
      <w:r>
        <w:rPr>
          <w:rFonts w:hint="eastAsia" w:ascii="宋体" w:hAnsi="宋体" w:cs="宋体"/>
          <w:b/>
          <w:bCs/>
          <w:color w:val="000000"/>
          <w:sz w:val="32"/>
          <w:szCs w:val="32"/>
          <w:lang w:eastAsia="zh-CN"/>
        </w:rPr>
        <w:t xml:space="preserve">JSZC-320509-SXHC-G2025-0027</w:t>
      </w:r>
      <w:r>
        <w:rPr>
          <w:rFonts w:ascii="宋体" w:hAnsi="宋体" w:cs="宋体"/>
        </w:rPr>
      </w:r>
      <w:r/>
    </w:p>
    <w:p>
      <w:pPr>
        <w:pStyle w:val="873"/>
        <w:contextualSpacing w:val="0"/>
        <w:ind w:firstLine="1928"/>
        <w:jc w:val="left"/>
        <w:spacing w:before="0" w:after="0" w:line="360" w:lineRule="auto"/>
        <w:rPr>
          <w:rFonts w:hint="eastAsia" w:ascii="宋体" w:hAnsi="宋体" w:cs="宋体"/>
          <w:b/>
          <w:bCs/>
          <w:color w:val="000000"/>
          <w:sz w:val="32"/>
          <w:szCs w:val="32"/>
        </w:rPr>
        <w:suppressLineNumbers w:val="0"/>
      </w:pPr>
      <w:r>
        <w:rPr>
          <w:rFonts w:hint="eastAsia" w:ascii="宋体" w:hAnsi="宋体" w:eastAsia="宋体" w:cs="宋体"/>
          <w:b/>
          <w:bCs/>
          <w:color w:val="000000"/>
          <w:sz w:val="32"/>
          <w:szCs w:val="32"/>
        </w:rPr>
        <w:t xml:space="preserve">项目名称：</w:t>
      </w:r>
      <w:r>
        <w:rPr>
          <w:rFonts w:hint="eastAsia" w:ascii="宋体" w:hAnsi="宋体" w:eastAsia="宋体" w:cs="宋体"/>
          <w:b/>
          <w:bCs/>
          <w:color w:val="000000"/>
          <w:sz w:val="32"/>
          <w:szCs w:val="32"/>
          <w:lang w:eastAsia="zh-CN"/>
        </w:rPr>
        <w:t xml:space="preserve">八坼街道转运站移动式压缩设备采购</w:t>
      </w:r>
      <w:r>
        <w:rPr>
          <w:rFonts w:ascii="宋体" w:hAnsi="宋体" w:cs="宋体"/>
        </w:rPr>
      </w:r>
      <w:r/>
    </w:p>
    <w:p>
      <w:pPr>
        <w:pStyle w:val="873"/>
        <w:contextualSpacing w:val="0"/>
        <w:ind w:firstLine="1928"/>
        <w:jc w:val="left"/>
        <w:spacing w:before="0" w:after="0" w:line="360" w:lineRule="auto"/>
        <w:rPr>
          <w:rFonts w:hint="eastAsia" w:ascii="宋体" w:hAnsi="宋体" w:cs="宋体"/>
          <w:b/>
          <w:bCs/>
          <w:color w:val="000000"/>
          <w:sz w:val="32"/>
          <w:szCs w:val="32"/>
        </w:rPr>
        <w:suppressLineNumbers w:val="0"/>
      </w:pPr>
      <w:r>
        <w:rPr>
          <w:rFonts w:hint="eastAsia" w:ascii="宋体" w:hAnsi="宋体" w:eastAsia="宋体" w:cs="宋体"/>
          <w:b/>
          <w:bCs/>
          <w:color w:val="000000"/>
          <w:sz w:val="32"/>
          <w:szCs w:val="32"/>
        </w:rPr>
        <w:t xml:space="preserve">采购单位：</w:t>
      </w:r>
      <w:r>
        <w:rPr>
          <w:rFonts w:hint="eastAsia" w:ascii="宋体" w:hAnsi="宋体" w:eastAsia="宋体" w:cs="宋体"/>
          <w:b/>
          <w:bCs/>
          <w:color w:val="000000"/>
          <w:sz w:val="32"/>
          <w:szCs w:val="32"/>
          <w:lang w:val="en-US" w:eastAsia="zh-CN"/>
        </w:rPr>
        <w:t xml:space="preserve">苏州市吴江区人民政府八坼街道办事处</w:t>
      </w:r>
      <w:r>
        <w:rPr>
          <w:rFonts w:ascii="宋体" w:hAnsi="宋体" w:cs="宋体"/>
        </w:rPr>
      </w:r>
      <w:r/>
    </w:p>
    <w:p>
      <w:pPr>
        <w:pStyle w:val="873"/>
        <w:contextualSpacing w:val="0"/>
        <w:ind w:firstLine="1928"/>
        <w:jc w:val="left"/>
        <w:spacing w:before="0" w:after="0" w:line="360" w:lineRule="auto"/>
        <w:rPr>
          <w:rFonts w:hint="eastAsia" w:ascii="宋体" w:hAnsi="宋体" w:cs="宋体"/>
          <w:b/>
          <w:bCs/>
          <w:color w:val="000000"/>
          <w:sz w:val="32"/>
          <w:szCs w:val="32"/>
        </w:rPr>
        <w:suppressLineNumbers w:val="0"/>
      </w:pPr>
      <w:r>
        <w:rPr>
          <w:rFonts w:hint="eastAsia" w:ascii="宋体" w:hAnsi="宋体" w:eastAsia="宋体" w:cs="宋体"/>
          <w:b/>
          <w:bCs/>
          <w:color w:val="000000"/>
          <w:sz w:val="32"/>
          <w:szCs w:val="32"/>
        </w:rPr>
        <w:t xml:space="preserve">项目类别：货物类</w:t>
      </w:r>
      <w:r>
        <w:rPr>
          <w:rFonts w:ascii="宋体" w:hAnsi="宋体" w:cs="宋体"/>
        </w:rPr>
      </w:r>
      <w:r/>
    </w:p>
    <w:p>
      <w:pPr>
        <w:pStyle w:val="873"/>
        <w:contextualSpacing w:val="0"/>
        <w:jc w:val="left"/>
        <w:spacing w:before="0" w:after="0" w:line="360" w:lineRule="auto"/>
        <w:rPr>
          <w:rFonts w:hint="eastAsia" w:ascii="宋体" w:hAnsi="宋体" w:cs="宋体"/>
          <w:color w:val="000000"/>
        </w:rPr>
        <w:suppressLineNumbers w:val="0"/>
      </w:pPr>
      <w:r>
        <w:rPr>
          <w:rFonts w:hint="eastAsia" w:ascii="宋体" w:hAnsi="宋体" w:cs="宋体"/>
          <w:color w:val="000000"/>
        </w:rPr>
      </w:r>
      <w:r>
        <w:rPr>
          <w:rFonts w:ascii="宋体" w:hAnsi="宋体" w:cs="宋体"/>
        </w:rPr>
      </w:r>
      <w:r/>
    </w:p>
    <w:p>
      <w:pPr>
        <w:pStyle w:val="1056"/>
        <w:contextualSpacing w:val="0"/>
        <w:jc w:val="left"/>
        <w:spacing w:before="0" w:after="0" w:line="360" w:lineRule="auto"/>
        <w:rPr>
          <w:rFonts w:ascii="宋体" w:hAnsi="宋体" w:cs="宋体"/>
          <w:color w:val="000000"/>
        </w:rPr>
        <w:suppressLineNumbers w:val="0"/>
      </w:pPr>
      <w:r>
        <w:rPr>
          <w:rFonts w:ascii="宋体" w:hAnsi="宋体" w:cs="宋体"/>
          <w:color w:val="000000"/>
        </w:rPr>
      </w:r>
      <w:r>
        <w:rPr>
          <w:rFonts w:ascii="宋体" w:hAnsi="宋体" w:cs="宋体"/>
        </w:rPr>
      </w:r>
      <w:r/>
    </w:p>
    <w:p>
      <w:pPr>
        <w:pStyle w:val="1056"/>
        <w:contextualSpacing w:val="0"/>
        <w:jc w:val="left"/>
        <w:spacing w:before="0" w:after="0" w:line="360" w:lineRule="auto"/>
        <w:rPr>
          <w:rFonts w:ascii="宋体" w:hAnsi="宋体" w:cs="宋体"/>
          <w:color w:val="000000"/>
        </w:rPr>
        <w:suppressLineNumbers w:val="0"/>
      </w:pPr>
      <w:r>
        <w:rPr>
          <w:rFonts w:ascii="宋体" w:hAnsi="宋体" w:cs="宋体"/>
          <w:color w:val="000000"/>
        </w:rPr>
      </w:r>
      <w:r>
        <w:rPr>
          <w:rFonts w:ascii="宋体" w:hAnsi="宋体" w:cs="宋体"/>
        </w:rPr>
      </w:r>
      <w:r/>
    </w:p>
    <w:p>
      <w:pPr>
        <w:pStyle w:val="1056"/>
        <w:contextualSpacing w:val="0"/>
        <w:jc w:val="left"/>
        <w:spacing w:before="0" w:after="0" w:line="360" w:lineRule="auto"/>
        <w:rPr>
          <w:rFonts w:hint="eastAsia" w:ascii="宋体" w:hAnsi="宋体" w:cs="宋体"/>
          <w:color w:val="000000"/>
        </w:rPr>
        <w:suppressLineNumbers w:val="0"/>
      </w:pPr>
      <w:r>
        <w:rPr>
          <w:rFonts w:hint="eastAsia" w:ascii="宋体" w:hAnsi="宋体" w:cs="宋体"/>
          <w:color w:val="000000"/>
        </w:rPr>
      </w:r>
      <w:r>
        <w:rPr>
          <w:rFonts w:ascii="宋体" w:hAnsi="宋体" w:cs="宋体"/>
        </w:rPr>
      </w:r>
      <w:r/>
    </w:p>
    <w:p>
      <w:pPr>
        <w:pStyle w:val="873"/>
        <w:contextualSpacing w:val="0"/>
        <w:jc w:val="left"/>
        <w:spacing w:before="0" w:after="0" w:line="360" w:lineRule="auto"/>
        <w:rPr>
          <w:rFonts w:hint="eastAsia" w:ascii="宋体" w:hAnsi="宋体" w:cs="宋体"/>
          <w:b/>
          <w:bCs/>
          <w:color w:val="000000"/>
          <w:sz w:val="32"/>
          <w:szCs w:val="32"/>
        </w:rPr>
        <w:suppressLineNumbers w:val="0"/>
      </w:pPr>
      <w:r>
        <w:rPr>
          <w:rFonts w:hint="eastAsia" w:ascii="宋体" w:hAnsi="宋体" w:cs="宋体"/>
          <w:b/>
          <w:bCs/>
          <w:color w:val="000000"/>
          <w:sz w:val="32"/>
          <w:szCs w:val="32"/>
        </w:rPr>
        <w:t xml:space="preserve"> </w:t>
      </w:r>
      <w:r>
        <w:rPr>
          <w:rFonts w:ascii="宋体" w:hAnsi="宋体" w:cs="宋体"/>
        </w:rPr>
      </w:r>
      <w:r/>
    </w:p>
    <w:p>
      <w:pPr>
        <w:pStyle w:val="873"/>
        <w:contextualSpacing w:val="0"/>
        <w:jc w:val="left"/>
        <w:spacing w:before="0" w:after="0" w:line="360" w:lineRule="auto"/>
        <w:rPr>
          <w:rFonts w:hint="eastAsia" w:ascii="宋体" w:hAnsi="宋体" w:cs="宋体"/>
          <w:b/>
          <w:bCs/>
          <w:color w:val="000000"/>
          <w:sz w:val="32"/>
          <w:szCs w:val="32"/>
        </w:rPr>
        <w:suppressLineNumbers w:val="0"/>
      </w:pPr>
      <w:r>
        <w:rPr>
          <w:rFonts w:hint="eastAsia" w:ascii="宋体" w:hAnsi="宋体" w:cs="宋体"/>
          <w:b/>
          <w:bCs/>
          <w:color w:val="000000"/>
          <w:sz w:val="32"/>
          <w:szCs w:val="32"/>
        </w:rPr>
      </w:r>
      <w:r>
        <w:rPr>
          <w:rFonts w:ascii="宋体" w:hAnsi="宋体" w:cs="宋体"/>
        </w:rPr>
      </w:r>
      <w:r/>
    </w:p>
    <w:p>
      <w:pPr>
        <w:pStyle w:val="873"/>
        <w:contextualSpacing w:val="0"/>
        <w:jc w:val="center"/>
        <w:spacing w:before="0" w:after="0" w:line="360" w:lineRule="auto"/>
        <w:rPr>
          <w:rFonts w:hint="eastAsia" w:ascii="宋体" w:hAnsi="宋体" w:cs="宋体"/>
          <w:b/>
          <w:bCs/>
          <w:color w:val="000000"/>
          <w:sz w:val="32"/>
          <w:szCs w:val="32"/>
        </w:rPr>
        <w:suppressLineNumbers w:val="0"/>
      </w:pPr>
      <w:r>
        <w:rPr>
          <w:rFonts w:hint="eastAsia" w:ascii="宋体" w:hAnsi="宋体" w:eastAsia="宋体" w:cs="宋体"/>
          <w:b/>
          <w:bCs/>
          <w:color w:val="000000"/>
          <w:sz w:val="32"/>
          <w:szCs w:val="32"/>
        </w:rPr>
        <w:t xml:space="preserve">苏州欣禾诚工程咨询服务有限公司</w:t>
      </w:r>
      <w:r>
        <w:rPr>
          <w:rFonts w:ascii="宋体" w:hAnsi="宋体" w:cs="宋体"/>
        </w:rPr>
      </w:r>
      <w:r/>
    </w:p>
    <w:p>
      <w:pPr>
        <w:pStyle w:val="873"/>
        <w:contextualSpacing w:val="0"/>
        <w:jc w:val="center"/>
        <w:spacing w:before="0" w:after="0" w:line="360" w:lineRule="auto"/>
        <w:rPr>
          <w:rFonts w:hint="eastAsia" w:ascii="宋体" w:hAnsi="宋体" w:cs="宋体"/>
          <w:color w:val="000000"/>
          <w:sz w:val="48"/>
          <w:szCs w:val="48"/>
        </w:rPr>
        <w:suppressLineNumbers w:val="0"/>
      </w:pPr>
      <w:r>
        <w:rPr>
          <w:rFonts w:hint="eastAsia" w:ascii="宋体" w:hAnsi="宋体" w:eastAsia="宋体" w:cs="宋体"/>
          <w:b/>
          <w:bCs/>
          <w:color w:val="000000"/>
          <w:sz w:val="32"/>
          <w:szCs w:val="32"/>
        </w:rPr>
        <w:t xml:space="preserve">二</w:t>
      </w:r>
      <w:r>
        <w:rPr>
          <w:rFonts w:hint="eastAsia" w:ascii="宋体" w:hAnsi="宋体" w:eastAsia="宋体" w:cs="宋体"/>
          <w:b/>
          <w:bCs/>
          <w:color w:val="000000"/>
          <w:sz w:val="32"/>
          <w:szCs w:val="32"/>
          <w:lang w:eastAsia="zh-CN"/>
        </w:rPr>
        <w:t xml:space="preserve">〇</w:t>
      </w:r>
      <w:r>
        <w:rPr>
          <w:rFonts w:hint="eastAsia" w:ascii="宋体" w:hAnsi="宋体" w:eastAsia="宋体" w:cs="宋体"/>
          <w:b/>
          <w:bCs/>
          <w:color w:val="000000"/>
          <w:sz w:val="32"/>
          <w:szCs w:val="32"/>
        </w:rPr>
        <w:t xml:space="preserve">二</w:t>
      </w:r>
      <w:r>
        <w:rPr>
          <w:rFonts w:hint="eastAsia" w:ascii="宋体" w:hAnsi="宋体" w:eastAsia="宋体" w:cs="宋体"/>
          <w:b/>
          <w:bCs/>
          <w:color w:val="000000"/>
          <w:sz w:val="32"/>
          <w:szCs w:val="32"/>
          <w:lang w:eastAsia="zh-CN"/>
        </w:rPr>
        <w:t xml:space="preserve">五</w:t>
      </w:r>
      <w:r>
        <w:rPr>
          <w:rFonts w:hint="eastAsia" w:ascii="宋体" w:hAnsi="宋体" w:eastAsia="宋体" w:cs="宋体"/>
          <w:b/>
          <w:bCs/>
          <w:color w:val="000000"/>
          <w:sz w:val="32"/>
          <w:szCs w:val="32"/>
        </w:rPr>
        <w:t xml:space="preserve">年</w:t>
      </w:r>
      <w:r>
        <w:rPr>
          <w:rFonts w:hint="eastAsia" w:ascii="宋体" w:hAnsi="宋体" w:eastAsia="宋体" w:cs="宋体"/>
          <w:b/>
          <w:bCs/>
          <w:color w:val="000000"/>
          <w:sz w:val="32"/>
          <w:szCs w:val="32"/>
          <w:lang w:eastAsia="zh-CN"/>
        </w:rPr>
        <w:t xml:space="preserve">十一</w:t>
      </w:r>
      <w:r>
        <w:rPr>
          <w:rFonts w:hint="eastAsia" w:ascii="宋体" w:hAnsi="宋体" w:eastAsia="宋体" w:cs="宋体"/>
          <w:b/>
          <w:bCs/>
          <w:color w:val="000000"/>
          <w:sz w:val="32"/>
          <w:szCs w:val="32"/>
        </w:rPr>
        <w:t xml:space="preserve">月</w:t>
      </w:r>
      <w:r>
        <w:rPr>
          <w:rFonts w:ascii="宋体" w:hAnsi="宋体" w:cs="宋体"/>
        </w:rPr>
      </w:r>
      <w:r/>
    </w:p>
    <w:p>
      <w:pPr>
        <w:pStyle w:val="873"/>
        <w:contextualSpacing w:val="0"/>
        <w:jc w:val="left"/>
        <w:keepLines w:val="0"/>
        <w:keepNext w:val="0"/>
        <w:pageBreakBefore w:val="0"/>
        <w:spacing w:before="0" w:after="0" w:line="360" w:lineRule="auto"/>
        <w:widowControl w:val="off"/>
        <w:rPr>
          <w:rFonts w:hint="eastAsia" w:ascii="宋体" w:hAnsi="宋体" w:cs="宋体"/>
          <w:color w:val="000000"/>
          <w:sz w:val="21"/>
          <w:szCs w:val="21"/>
        </w:rPr>
        <w:outlineLvl w:val="9"/>
        <w:suppressLineNumbers w:val="0"/>
      </w:pPr>
      <w:r>
        <w:rPr>
          <w:rFonts w:hint="eastAsia" w:ascii="宋体" w:hAnsi="宋体" w:cs="宋体"/>
          <w:color w:val="000000"/>
          <w:sz w:val="21"/>
          <w:szCs w:val="21"/>
        </w:rPr>
      </w:r>
      <w:r>
        <w:rPr>
          <w:rFonts w:ascii="宋体" w:hAnsi="宋体" w:cs="宋体"/>
        </w:rPr>
      </w:r>
      <w:r/>
    </w:p>
    <w:p>
      <w:pPr>
        <w:pStyle w:val="873"/>
        <w:contextualSpacing w:val="0"/>
        <w:jc w:val="center"/>
        <w:keepLines w:val="0"/>
        <w:keepNext w:val="0"/>
        <w:pageBreakBefore w:val="0"/>
        <w:spacing w:before="0" w:after="0" w:line="360" w:lineRule="auto"/>
        <w:widowControl w:val="off"/>
        <w:rPr>
          <w:rFonts w:ascii="宋体" w:hAnsi="宋体" w:cs="宋体"/>
          <w:color w:val="000000"/>
          <w:sz w:val="48"/>
          <w:szCs w:val="48"/>
        </w:rPr>
        <w:outlineLvl w:val="9"/>
        <w:suppressLineNumbers w:val="0"/>
      </w:pPr>
      <w:r>
        <w:rPr>
          <w:rFonts w:hint="eastAsia" w:ascii="宋体" w:hAnsi="宋体" w:eastAsia="宋体" w:cs="宋体"/>
          <w:color w:val="000000"/>
          <w:sz w:val="48"/>
          <w:szCs w:val="48"/>
        </w:rPr>
        <w:t xml:space="preserve">总目录</w:t>
      </w:r>
      <w:r>
        <w:rPr>
          <w:rFonts w:ascii="宋体" w:hAnsi="宋体" w:cs="宋体"/>
        </w:rPr>
      </w:r>
      <w:r/>
    </w:p>
    <w:p>
      <w:pPr>
        <w:pStyle w:val="873"/>
        <w:contextualSpacing w:val="0"/>
        <w:jc w:val="left"/>
        <w:spacing w:before="0" w:after="0" w:line="360" w:lineRule="auto"/>
        <w:rPr>
          <w:rFonts w:ascii="宋体" w:hAnsi="宋体" w:cs="宋体"/>
          <w:color w:val="000000"/>
        </w:rPr>
        <w:suppressLineNumbers w:val="0"/>
      </w:pPr>
      <w:r>
        <w:rPr>
          <w:rFonts w:ascii="宋体" w:hAnsi="宋体" w:cs="宋体"/>
          <w:color w:val="000000"/>
        </w:rPr>
      </w:r>
      <w:r>
        <w:rPr>
          <w:rFonts w:ascii="宋体" w:hAnsi="宋体" w:cs="宋体"/>
        </w:rPr>
      </w:r>
      <w:r/>
    </w:p>
    <w:p>
      <w:pPr>
        <w:pStyle w:val="1075"/>
        <w:contextualSpacing w:val="0"/>
        <w:jc w:val="left"/>
        <w:spacing w:before="0" w:after="0" w:line="360" w:lineRule="auto"/>
        <w:tabs>
          <w:tab w:val="right" w:pos="9902" w:leader="dot"/>
        </w:tabs>
        <w:rPr>
          <w:rFonts w:hint="eastAsia" w:ascii="宋体" w:hAnsi="宋体" w:cs="宋体"/>
          <w:color w:val="000000"/>
          <w:sz w:val="28"/>
          <w:szCs w:val="28"/>
          <w:highlight w:val="none"/>
        </w:rPr>
        <w:suppressLineNumbers w:val="0"/>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_Toc1639 </w:instrText>
      </w:r>
      <w:r>
        <w:rPr>
          <w:rFonts w:hint="eastAsia" w:ascii="宋体" w:hAnsi="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第一章  投标邀请函</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 xml:space="preserve">5</w:t>
      </w:r>
      <w:r>
        <w:rPr>
          <w:rFonts w:hint="eastAsia" w:ascii="宋体" w:hAnsi="宋体" w:cs="宋体"/>
          <w:color w:val="000000"/>
          <w:sz w:val="28"/>
          <w:szCs w:val="28"/>
          <w:highlight w:val="none"/>
        </w:rPr>
        <w:fldChar w:fldCharType="end"/>
      </w:r>
      <w:r>
        <w:rPr>
          <w:rFonts w:ascii="宋体" w:hAnsi="宋体" w:cs="宋体"/>
        </w:rPr>
      </w:r>
      <w:r/>
    </w:p>
    <w:p>
      <w:pPr>
        <w:pStyle w:val="1075"/>
        <w:contextualSpacing w:val="0"/>
        <w:jc w:val="left"/>
        <w:spacing w:before="0" w:after="0" w:line="360" w:lineRule="auto"/>
        <w:tabs>
          <w:tab w:val="right" w:pos="9902" w:leader="dot"/>
        </w:tabs>
        <w:rPr>
          <w:rFonts w:hint="eastAsia" w:ascii="宋体" w:hAnsi="宋体" w:cs="宋体"/>
          <w:color w:val="000000"/>
          <w:sz w:val="28"/>
          <w:szCs w:val="28"/>
          <w:highlight w:val="none"/>
        </w:rPr>
        <w:suppressLineNumbers w:val="0"/>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_Toc698 </w:instrText>
      </w:r>
      <w:r>
        <w:rPr>
          <w:rFonts w:hint="eastAsia" w:ascii="宋体" w:hAnsi="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第二章  投标人须知</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 xml:space="preserve">9</w:t>
      </w:r>
      <w:r>
        <w:rPr>
          <w:rFonts w:hint="eastAsia" w:ascii="宋体" w:hAnsi="宋体" w:cs="宋体"/>
          <w:color w:val="000000"/>
          <w:sz w:val="28"/>
          <w:szCs w:val="28"/>
          <w:highlight w:val="none"/>
        </w:rPr>
        <w:fldChar w:fldCharType="end"/>
      </w:r>
      <w:r>
        <w:rPr>
          <w:rFonts w:ascii="宋体" w:hAnsi="宋体" w:cs="宋体"/>
        </w:rPr>
      </w:r>
      <w:r/>
    </w:p>
    <w:p>
      <w:pPr>
        <w:pStyle w:val="1075"/>
        <w:contextualSpacing w:val="0"/>
        <w:jc w:val="left"/>
        <w:spacing w:before="0" w:after="0" w:line="360" w:lineRule="auto"/>
        <w:tabs>
          <w:tab w:val="right" w:pos="9902" w:leader="dot"/>
        </w:tabs>
        <w:rPr>
          <w:rFonts w:hint="eastAsia" w:ascii="宋体" w:hAnsi="宋体" w:cs="宋体"/>
          <w:color w:val="000000"/>
          <w:sz w:val="28"/>
          <w:szCs w:val="28"/>
          <w:highlight w:val="none"/>
        </w:rPr>
        <w:suppressLineNumbers w:val="0"/>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_Toc9263 </w:instrText>
      </w:r>
      <w:r>
        <w:rPr>
          <w:rFonts w:hint="eastAsia" w:ascii="宋体" w:hAnsi="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第三章  投标文件格式</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 xml:space="preserve">2</w:t>
      </w:r>
      <w:r>
        <w:rPr>
          <w:rFonts w:hint="eastAsia" w:ascii="宋体" w:hAnsi="宋体" w:cs="宋体"/>
          <w:color w:val="000000"/>
          <w:sz w:val="28"/>
          <w:szCs w:val="28"/>
          <w:highlight w:val="none"/>
          <w:lang w:val="en-US" w:eastAsia="zh-CN"/>
        </w:rPr>
        <w:t xml:space="preserve">2</w:t>
      </w:r>
      <w:r>
        <w:rPr>
          <w:rFonts w:hint="eastAsia" w:ascii="宋体" w:hAnsi="宋体" w:cs="宋体"/>
          <w:color w:val="000000"/>
          <w:sz w:val="28"/>
          <w:szCs w:val="28"/>
          <w:highlight w:val="none"/>
        </w:rPr>
        <w:fldChar w:fldCharType="end"/>
      </w:r>
      <w:r>
        <w:rPr>
          <w:rFonts w:ascii="宋体" w:hAnsi="宋体" w:cs="宋体"/>
        </w:rPr>
      </w:r>
      <w:r/>
    </w:p>
    <w:p>
      <w:pPr>
        <w:pStyle w:val="1075"/>
        <w:contextualSpacing w:val="0"/>
        <w:jc w:val="left"/>
        <w:spacing w:before="0" w:after="0" w:line="360" w:lineRule="auto"/>
        <w:tabs>
          <w:tab w:val="right" w:pos="9902" w:leader="dot"/>
        </w:tabs>
        <w:rPr>
          <w:rFonts w:ascii="宋体" w:hAnsi="宋体" w:cs="宋体"/>
          <w:color w:val="000000"/>
          <w:sz w:val="28"/>
          <w:szCs w:val="28"/>
          <w:highlight w:val="none"/>
        </w:rPr>
        <w:suppressLineNumbers w:val="0"/>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_Toc10802 </w:instrText>
      </w:r>
      <w:r>
        <w:rPr>
          <w:rFonts w:hint="eastAsia" w:ascii="宋体" w:hAnsi="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第四章  招标书</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lang w:val="en-US" w:eastAsia="zh-CN"/>
        </w:rPr>
        <w:t xml:space="preserve">42</w:t>
      </w:r>
      <w:r>
        <w:rPr>
          <w:rFonts w:ascii="宋体" w:hAnsi="宋体" w:cs="宋体"/>
        </w:rPr>
      </w:r>
      <w:r/>
    </w:p>
    <w:p>
      <w:pPr>
        <w:pStyle w:val="1075"/>
        <w:contextualSpacing w:val="0"/>
        <w:jc w:val="left"/>
        <w:spacing w:before="0" w:after="0" w:line="360" w:lineRule="auto"/>
        <w:tabs>
          <w:tab w:val="right" w:pos="9902" w:leader="dot"/>
        </w:tabs>
        <w:rPr>
          <w:rFonts w:hint="eastAsia" w:ascii="宋体" w:hAnsi="宋体" w:cs="宋体"/>
          <w:color w:val="000000"/>
          <w:sz w:val="28"/>
          <w:szCs w:val="28"/>
          <w:highlight w:val="none"/>
        </w:rPr>
        <w:suppressLineNumbers w:val="0"/>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_Toc4087 </w:instrText>
      </w:r>
      <w:r>
        <w:rPr>
          <w:rFonts w:hint="eastAsia" w:ascii="宋体" w:hAnsi="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第五章 </w:t>
      </w:r>
      <w:r>
        <w:rPr>
          <w:rFonts w:hint="eastAsia" w:ascii="宋体" w:hAnsi="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合同的主要条款</w:t>
      </w:r>
      <w:r>
        <w:rPr>
          <w:rFonts w:hint="eastAsia" w:ascii="宋体" w:hAnsi="宋体" w:cs="宋体"/>
          <w:color w:val="000000"/>
          <w:sz w:val="28"/>
          <w:szCs w:val="28"/>
          <w:highlight w:val="none"/>
        </w:rPr>
        <w:tab/>
      </w: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lang w:val="en-US" w:eastAsia="zh-CN"/>
        </w:rPr>
        <w:t xml:space="preserve">9</w:t>
      </w:r>
      <w:r>
        <w:rPr>
          <w:rFonts w:ascii="宋体" w:hAnsi="宋体" w:cs="宋体"/>
        </w:rPr>
      </w:r>
      <w:r/>
    </w:p>
    <w:p>
      <w:pPr>
        <w:pStyle w:val="1075"/>
        <w:contextualSpacing w:val="0"/>
        <w:jc w:val="left"/>
        <w:spacing w:before="0" w:after="0" w:line="360" w:lineRule="auto"/>
        <w:tabs>
          <w:tab w:val="right" w:pos="9902" w:leader="dot"/>
        </w:tabs>
        <w:rPr>
          <w:rFonts w:ascii="宋体" w:hAnsi="宋体" w:cs="宋体"/>
          <w:color w:val="000000"/>
          <w:sz w:val="28"/>
          <w:szCs w:val="28"/>
          <w:highlight w:val="none"/>
        </w:rPr>
        <w:suppressLineNumbers w:val="0"/>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_Toc4720 </w:instrText>
      </w:r>
      <w:r>
        <w:rPr>
          <w:rFonts w:hint="eastAsia" w:ascii="宋体" w:hAnsi="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第六章 </w:t>
      </w:r>
      <w:r>
        <w:rPr>
          <w:rFonts w:hint="eastAsia" w:ascii="宋体" w:hAnsi="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评标方法及评分要点</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lang w:val="en-US" w:eastAsia="zh-CN"/>
        </w:rPr>
        <w:t xml:space="preserve">54</w:t>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ascii="宋体" w:hAnsi="宋体" w:cs="宋体"/>
          <w:b/>
          <w:bCs/>
          <w:color w:val="000000"/>
          <w:spacing w:val="20"/>
          <w:sz w:val="30"/>
          <w:szCs w:val="30"/>
        </w:rPr>
      </w:pPr>
      <w:r>
        <w:rPr>
          <w:rFonts w:ascii="宋体" w:hAnsi="宋体" w:cs="宋体"/>
          <w:b/>
          <w:bCs/>
          <w:color w:val="000000"/>
          <w:spacing w:val="20"/>
          <w:sz w:val="30"/>
          <w:szCs w:val="30"/>
        </w:rPr>
      </w:r>
      <w:r>
        <w:rPr>
          <w:rFonts w:ascii="宋体" w:hAnsi="宋体" w:cs="宋体"/>
        </w:rPr>
      </w:r>
      <w:r/>
    </w:p>
    <w:p>
      <w:pPr>
        <w:pStyle w:val="873"/>
        <w:jc w:val="center"/>
        <w:rPr>
          <w:rFonts w:ascii="宋体" w:hAnsi="宋体" w:cs="宋体"/>
          <w:b/>
          <w:bCs/>
          <w:color w:val="000000"/>
          <w:spacing w:val="20"/>
          <w:sz w:val="30"/>
          <w:szCs w:val="30"/>
        </w:rPr>
      </w:pPr>
      <w:r>
        <w:rPr>
          <w:rFonts w:ascii="宋体" w:hAnsi="宋体" w:cs="宋体"/>
          <w:b/>
          <w:bCs/>
          <w:color w:val="000000"/>
          <w:spacing w:val="20"/>
          <w:sz w:val="30"/>
          <w:szCs w:val="30"/>
        </w:rPr>
      </w:r>
      <w:r>
        <w:rPr>
          <w:rFonts w:ascii="宋体" w:hAnsi="宋体" w:cs="宋体"/>
        </w:rPr>
      </w:r>
      <w:r/>
    </w:p>
    <w:p>
      <w:pPr>
        <w:pStyle w:val="996"/>
        <w:rPr>
          <w:rFonts w:ascii="宋体" w:hAnsi="宋体" w:cs="宋体"/>
          <w:color w:val="000000"/>
        </w:rPr>
      </w:pPr>
      <w:r>
        <w:rPr>
          <w:rFonts w:ascii="宋体" w:hAnsi="宋体" w:cs="宋体"/>
          <w:color w:val="000000"/>
        </w:rPr>
      </w:r>
      <w:r>
        <w:rPr>
          <w:rFonts w:ascii="宋体" w:hAnsi="宋体" w:cs="宋体"/>
        </w:rPr>
      </w:r>
      <w:r/>
    </w:p>
    <w:p>
      <w:pPr>
        <w:pStyle w:val="1048"/>
        <w:rPr>
          <w:rFonts w:ascii="宋体" w:hAnsi="宋体" w:cs="宋体"/>
          <w:color w:val="000000"/>
        </w:rPr>
      </w:pPr>
      <w:r>
        <w:rPr>
          <w:rFonts w:ascii="宋体" w:hAnsi="宋体" w:cs="宋体"/>
          <w:color w:val="000000"/>
        </w:rPr>
      </w:r>
      <w:r>
        <w:rPr>
          <w:rFonts w:ascii="宋体" w:hAnsi="宋体" w:cs="宋体"/>
        </w:rPr>
      </w:r>
      <w:r/>
    </w:p>
    <w:p>
      <w:pPr>
        <w:pStyle w:val="1048"/>
        <w:rPr>
          <w:rFonts w:ascii="宋体" w:hAnsi="宋体" w:cs="宋体"/>
          <w:color w:val="000000"/>
        </w:rPr>
      </w:pPr>
      <w:r>
        <w:rPr>
          <w:rFonts w:ascii="宋体" w:hAnsi="宋体" w:cs="宋体"/>
          <w:color w:val="000000"/>
        </w:rPr>
      </w:r>
      <w:r>
        <w:rPr>
          <w:rFonts w:ascii="宋体" w:hAnsi="宋体" w:cs="宋体"/>
          <w:color w:val="000000"/>
        </w:rPr>
      </w:r>
      <w:r/>
    </w:p>
    <w:p>
      <w:pPr>
        <w:pStyle w:val="1048"/>
        <w:rPr>
          <w:rFonts w:ascii="宋体" w:hAnsi="宋体" w:cs="宋体"/>
          <w:color w:val="000000"/>
        </w:rPr>
      </w:pPr>
      <w:r>
        <w:rPr>
          <w:rFonts w:ascii="宋体" w:hAnsi="宋体" w:cs="宋体"/>
          <w:color w:val="000000"/>
        </w:rPr>
      </w:r>
      <w:r>
        <w:rPr>
          <w:rFonts w:ascii="宋体" w:hAnsi="宋体" w:cs="宋体"/>
          <w:color w:val="000000"/>
        </w:rPr>
      </w:r>
      <w:r/>
    </w:p>
    <w:p>
      <w:pPr>
        <w:pStyle w:val="1048"/>
        <w:rPr>
          <w:rFonts w:ascii="宋体" w:hAnsi="宋体" w:cs="宋体"/>
          <w:color w:val="000000"/>
        </w:rPr>
      </w:pPr>
      <w:r>
        <w:rPr>
          <w:rFonts w:ascii="宋体" w:hAnsi="宋体" w:cs="宋体"/>
          <w:color w:val="000000"/>
        </w:rPr>
      </w:r>
      <w:r>
        <w:rPr>
          <w:rFonts w:ascii="宋体" w:hAnsi="宋体" w:cs="宋体"/>
          <w:color w:val="000000"/>
        </w:rPr>
      </w:r>
      <w:r/>
    </w:p>
    <w:p>
      <w:pPr>
        <w:pStyle w:val="1048"/>
        <w:rPr>
          <w:rFonts w:ascii="宋体" w:hAnsi="宋体" w:cs="宋体"/>
          <w:color w:val="000000"/>
        </w:rPr>
      </w:pPr>
      <w:r>
        <w:rPr>
          <w:rFonts w:ascii="宋体" w:hAnsi="宋体" w:cs="宋体"/>
          <w:color w:val="000000"/>
        </w:rPr>
      </w:r>
      <w:r>
        <w:rPr>
          <w:rFonts w:ascii="宋体" w:hAnsi="宋体" w:cs="宋体"/>
          <w:color w:val="000000"/>
        </w:rPr>
      </w:r>
      <w:r/>
    </w:p>
    <w:p>
      <w:pPr>
        <w:pStyle w:val="1048"/>
        <w:rPr>
          <w:rFonts w:ascii="宋体" w:hAnsi="宋体" w:cs="宋体"/>
          <w:color w:val="000000"/>
        </w:rPr>
      </w:pPr>
      <w:r>
        <w:rPr>
          <w:rFonts w:ascii="宋体" w:hAnsi="宋体" w:cs="宋体"/>
          <w:color w:val="000000"/>
        </w:rPr>
      </w:r>
      <w:r>
        <w:rPr>
          <w:rFonts w:ascii="宋体" w:hAnsi="宋体" w:cs="宋体"/>
          <w:color w:val="000000"/>
        </w:rPr>
      </w:r>
      <w:r/>
    </w:p>
    <w:p>
      <w:pPr>
        <w:pStyle w:val="1048"/>
        <w:rPr>
          <w:rFonts w:ascii="宋体" w:hAnsi="宋体" w:cs="宋体"/>
          <w:color w:val="000000"/>
        </w:rPr>
      </w:pPr>
      <w:r>
        <w:rPr>
          <w:rFonts w:ascii="宋体" w:hAnsi="宋体" w:cs="宋体"/>
          <w:color w:val="000000"/>
        </w:rPr>
      </w:r>
      <w:r>
        <w:rPr>
          <w:rFonts w:ascii="宋体" w:hAnsi="宋体" w:cs="宋体"/>
          <w:color w:val="000000"/>
        </w:rPr>
      </w:r>
      <w:r/>
    </w:p>
    <w:p>
      <w:pPr>
        <w:pStyle w:val="1048"/>
        <w:rPr>
          <w:rFonts w:ascii="宋体" w:hAnsi="宋体" w:cs="宋体"/>
          <w:color w:val="000000"/>
        </w:rPr>
      </w:pPr>
      <w:r>
        <w:rPr>
          <w:rFonts w:ascii="宋体" w:hAnsi="宋体" w:cs="宋体"/>
          <w:color w:val="000000"/>
        </w:rPr>
      </w:r>
      <w:r>
        <w:rPr>
          <w:rFonts w:ascii="宋体" w:hAnsi="宋体" w:cs="宋体"/>
          <w:color w:val="000000"/>
        </w:rPr>
      </w:r>
      <w:r/>
    </w:p>
    <w:p>
      <w:pPr>
        <w:pStyle w:val="1048"/>
        <w:rPr>
          <w:rFonts w:ascii="宋体" w:hAnsi="宋体" w:cs="宋体"/>
          <w:color w:val="000000"/>
        </w:rPr>
      </w:pPr>
      <w:r>
        <w:rPr>
          <w:rFonts w:ascii="宋体" w:hAnsi="宋体" w:cs="宋体"/>
          <w:color w:val="000000"/>
        </w:rPr>
      </w:r>
      <w:r>
        <w:rPr>
          <w:rFonts w:ascii="宋体" w:hAnsi="宋体" w:cs="宋体"/>
          <w:color w:val="000000"/>
        </w:rPr>
      </w:r>
      <w:r/>
    </w:p>
    <w:p>
      <w:pPr>
        <w:pStyle w:val="1048"/>
        <w:rPr>
          <w:rFonts w:ascii="宋体" w:hAnsi="宋体" w:cs="宋体"/>
          <w:color w:val="000000"/>
        </w:rPr>
      </w:pPr>
      <w:r>
        <w:rPr>
          <w:rFonts w:ascii="宋体" w:hAnsi="宋体" w:cs="宋体"/>
          <w:color w:val="000000"/>
        </w:rPr>
      </w:r>
      <w:r>
        <w:rPr>
          <w:rFonts w:ascii="宋体" w:hAnsi="宋体" w:cs="宋体"/>
        </w:rPr>
      </w:r>
      <w:r/>
    </w:p>
    <w:p>
      <w:pPr>
        <w:pStyle w:val="873"/>
        <w:jc w:val="center"/>
        <w:rPr>
          <w:rFonts w:ascii="宋体" w:hAnsi="宋体" w:cs="宋体"/>
          <w:b/>
          <w:bCs/>
          <w:color w:val="000000"/>
          <w:spacing w:val="20"/>
          <w:sz w:val="30"/>
          <w:szCs w:val="30"/>
        </w:rPr>
      </w:pPr>
      <w:r>
        <w:rPr>
          <w:rFonts w:ascii="宋体" w:hAnsi="宋体" w:cs="宋体"/>
          <w:b/>
          <w:bCs/>
          <w:color w:val="000000"/>
          <w:spacing w:val="20"/>
          <w:sz w:val="30"/>
          <w:szCs w:val="30"/>
        </w:rPr>
      </w:r>
      <w:r>
        <w:rPr>
          <w:rFonts w:ascii="宋体" w:hAnsi="宋体" w:cs="宋体"/>
        </w:rPr>
      </w:r>
      <w:r/>
    </w:p>
    <w:p>
      <w:pPr>
        <w:pStyle w:val="873"/>
        <w:jc w:val="center"/>
        <w:rPr>
          <w:rFonts w:hint="eastAsia" w:ascii="宋体" w:hAnsi="宋体" w:cs="宋体"/>
          <w:b/>
          <w:bCs/>
          <w:color w:val="000000"/>
          <w:spacing w:val="20"/>
          <w:sz w:val="30"/>
          <w:szCs w:val="30"/>
        </w:rPr>
      </w:pPr>
      <w:r>
        <w:rPr>
          <w:rFonts w:hint="eastAsia" w:ascii="宋体" w:hAnsi="宋体" w:cs="宋体"/>
          <w:b/>
          <w:bCs/>
          <w:color w:val="000000"/>
          <w:spacing w:val="20"/>
          <w:sz w:val="30"/>
          <w:szCs w:val="30"/>
        </w:rPr>
      </w:r>
      <w:r>
        <w:rPr>
          <w:rFonts w:ascii="宋体" w:hAnsi="宋体" w:cs="宋体"/>
        </w:rPr>
      </w:r>
      <w:r/>
    </w:p>
    <w:p>
      <w:pPr>
        <w:pStyle w:val="1056"/>
        <w:rPr>
          <w:rFonts w:ascii="宋体" w:hAnsi="宋体" w:cs="宋体"/>
          <w:color w:val="000000"/>
        </w:rPr>
      </w:pPr>
      <w:r>
        <w:rPr>
          <w:rFonts w:ascii="宋体" w:hAnsi="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873"/>
        <w:jc w:val="center"/>
        <w:rPr>
          <w:rFonts w:ascii="宋体" w:hAnsi="宋体" w:cs="宋体"/>
          <w:b/>
          <w:bCs/>
          <w:color w:val="000000"/>
          <w:spacing w:val="20"/>
          <w:sz w:val="30"/>
          <w:szCs w:val="30"/>
        </w:rPr>
      </w:pPr>
      <w:r>
        <w:rPr>
          <w:rFonts w:ascii="宋体" w:hAnsi="宋体" w:cs="宋体"/>
          <w:b/>
          <w:bCs/>
          <w:color w:val="000000"/>
          <w:spacing w:val="20"/>
          <w:sz w:val="30"/>
          <w:szCs w:val="30"/>
        </w:rPr>
        <w:t xml:space="preserve"> </w:t>
      </w:r>
      <w:r>
        <w:rPr>
          <w:rFonts w:hint="eastAsia" w:ascii="宋体" w:hAnsi="宋体" w:eastAsia="宋体" w:cs="宋体"/>
          <w:b/>
          <w:bCs/>
          <w:color w:val="000000"/>
          <w:spacing w:val="20"/>
          <w:sz w:val="30"/>
          <w:szCs w:val="30"/>
        </w:rPr>
        <w:t xml:space="preserve">前</w:t>
      </w:r>
      <w:r>
        <w:rPr>
          <w:rFonts w:ascii="宋体" w:hAnsi="宋体" w:cs="宋体"/>
          <w:b/>
          <w:bCs/>
          <w:color w:val="000000"/>
          <w:spacing w:val="20"/>
          <w:sz w:val="30"/>
          <w:szCs w:val="30"/>
        </w:rPr>
        <w:t xml:space="preserve"> </w:t>
      </w:r>
      <w:r>
        <w:rPr>
          <w:rFonts w:hint="eastAsia" w:ascii="宋体" w:hAnsi="宋体" w:eastAsia="宋体" w:cs="宋体"/>
          <w:b/>
          <w:bCs/>
          <w:color w:val="000000"/>
          <w:spacing w:val="20"/>
          <w:sz w:val="30"/>
          <w:szCs w:val="30"/>
        </w:rPr>
        <w:t xml:space="preserve">附</w:t>
      </w:r>
      <w:r>
        <w:rPr>
          <w:rFonts w:ascii="宋体" w:hAnsi="宋体" w:cs="宋体"/>
          <w:b/>
          <w:bCs/>
          <w:color w:val="000000"/>
          <w:spacing w:val="20"/>
          <w:sz w:val="30"/>
          <w:szCs w:val="30"/>
        </w:rPr>
        <w:t xml:space="preserve"> </w:t>
      </w:r>
      <w:r>
        <w:rPr>
          <w:rFonts w:hint="eastAsia" w:ascii="宋体" w:hAnsi="宋体" w:eastAsia="宋体" w:cs="宋体"/>
          <w:b/>
          <w:bCs/>
          <w:color w:val="000000"/>
          <w:spacing w:val="20"/>
          <w:sz w:val="30"/>
          <w:szCs w:val="30"/>
        </w:rPr>
        <w:t xml:space="preserve">表</w:t>
      </w:r>
      <w:r>
        <w:rPr>
          <w:rFonts w:ascii="宋体" w:hAnsi="宋体" w:cs="宋体"/>
        </w:rPr>
      </w:r>
      <w:r/>
    </w:p>
    <w:p>
      <w:pPr>
        <w:pStyle w:val="873"/>
        <w:ind w:firstLine="42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下述关于要采购的</w:t>
      </w:r>
      <w:r>
        <w:rPr>
          <w:rFonts w:hint="eastAsia" w:ascii="宋体" w:hAnsi="宋体" w:eastAsia="宋体" w:cs="宋体"/>
          <w:color w:val="000000"/>
          <w:sz w:val="21"/>
          <w:szCs w:val="21"/>
          <w:lang w:eastAsia="zh-CN"/>
        </w:rPr>
        <w:t xml:space="preserve">八坼街道转运站移动式压缩设备采购项目</w:t>
      </w:r>
      <w:r>
        <w:rPr>
          <w:rFonts w:hint="eastAsia" w:ascii="宋体" w:hAnsi="宋体" w:eastAsia="宋体" w:cs="宋体"/>
          <w:color w:val="000000"/>
          <w:sz w:val="21"/>
          <w:szCs w:val="21"/>
        </w:rPr>
        <w:t xml:space="preserve">的具体资料是对招标文件第一部分投标</w:t>
      </w:r>
      <w:r>
        <w:rPr>
          <w:rFonts w:hint="eastAsia" w:ascii="宋体" w:hAnsi="宋体" w:eastAsia="宋体" w:cs="宋体"/>
          <w:color w:val="000000"/>
          <w:sz w:val="21"/>
          <w:szCs w:val="21"/>
          <w:lang w:eastAsia="zh-CN"/>
        </w:rPr>
        <w:t xml:space="preserve">邀请函</w:t>
      </w:r>
      <w:r>
        <w:rPr>
          <w:rFonts w:hint="eastAsia" w:ascii="宋体" w:hAnsi="宋体" w:eastAsia="宋体" w:cs="宋体"/>
          <w:color w:val="000000"/>
          <w:sz w:val="21"/>
          <w:szCs w:val="21"/>
        </w:rPr>
        <w:t xml:space="preserve">的具体补充和修改，如果有矛盾的话，应以本附表为准。</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173"/>
        <w:gridCol w:w="7002"/>
      </w:tblGrid>
      <w:tr>
        <w:trPr>
          <w:trHeight w:val="624"/>
        </w:trPr>
        <w:tc>
          <w:tcPr>
            <w:tcW w:w="943" w:type="dxa"/>
            <w:vAlign w:val="center"/>
            <w:textDirection w:val="lrTb"/>
            <w:noWrap w:val="false"/>
          </w:tcPr>
          <w:p>
            <w:pPr>
              <w:pStyle w:val="1013"/>
              <w:ind w:firstLine="0"/>
              <w:jc w:val="center"/>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序号</w:t>
            </w:r>
            <w:r>
              <w:rPr>
                <w:rFonts w:ascii="宋体" w:hAnsi="宋体" w:cs="宋体"/>
              </w:rPr>
            </w:r>
            <w:r/>
          </w:p>
        </w:tc>
        <w:tc>
          <w:tcPr>
            <w:tcW w:w="2173" w:type="dxa"/>
            <w:vAlign w:val="center"/>
            <w:textDirection w:val="lrTb"/>
            <w:noWrap w:val="false"/>
          </w:tcPr>
          <w:p>
            <w:pPr>
              <w:pStyle w:val="1013"/>
              <w:ind w:firstLine="0"/>
              <w:jc w:val="center"/>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项目名称</w:t>
            </w:r>
            <w:r>
              <w:rPr>
                <w:rFonts w:ascii="宋体" w:hAnsi="宋体" w:cs="宋体"/>
              </w:rPr>
            </w:r>
            <w:r/>
          </w:p>
        </w:tc>
        <w:tc>
          <w:tcPr>
            <w:tcW w:w="7002" w:type="dxa"/>
            <w:vAlign w:val="center"/>
            <w:textDirection w:val="lrTb"/>
            <w:noWrap w:val="false"/>
          </w:tcPr>
          <w:p>
            <w:pPr>
              <w:pStyle w:val="1013"/>
              <w:ind w:firstLine="0"/>
              <w:jc w:val="center"/>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内               容</w:t>
            </w:r>
            <w:r>
              <w:rPr>
                <w:rFonts w:ascii="宋体" w:hAnsi="宋体" w:cs="宋体"/>
              </w:rPr>
            </w:r>
            <w:r/>
          </w:p>
        </w:tc>
      </w:tr>
      <w:tr>
        <w:trPr>
          <w:cantSplit/>
          <w:trHeight w:val="624"/>
        </w:trPr>
        <w:tc>
          <w:tcPr>
            <w:tcW w:w="943" w:type="dxa"/>
            <w:vAlign w:val="center"/>
            <w:textDirection w:val="lrTb"/>
            <w:noWrap w:val="false"/>
          </w:tcPr>
          <w:p>
            <w:pPr>
              <w:pStyle w:val="1013"/>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1</w:t>
            </w:r>
            <w:r>
              <w:rPr>
                <w:rFonts w:ascii="宋体" w:hAnsi="宋体" w:cs="宋体"/>
              </w:rPr>
            </w:r>
            <w:r/>
          </w:p>
        </w:tc>
        <w:tc>
          <w:tcPr>
            <w:tcW w:w="2173" w:type="dxa"/>
            <w:vAlign w:val="center"/>
            <w:textDirection w:val="lrTb"/>
            <w:noWrap w:val="false"/>
          </w:tcPr>
          <w:p>
            <w:pPr>
              <w:pStyle w:val="1013"/>
              <w:ind w:firstLine="0"/>
              <w:jc w:val="center"/>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项目编号</w:t>
            </w:r>
            <w:r>
              <w:rPr>
                <w:rFonts w:ascii="宋体" w:hAnsi="宋体" w:cs="宋体"/>
              </w:rPr>
            </w:r>
            <w:r/>
          </w:p>
        </w:tc>
        <w:tc>
          <w:tcPr>
            <w:tcW w:w="7002" w:type="dxa"/>
            <w:vAlign w:val="center"/>
            <w:textDirection w:val="lrTb"/>
            <w:noWrap w:val="false"/>
          </w:tcPr>
          <w:p>
            <w:pPr>
              <w:pStyle w:val="1013"/>
              <w:ind w:firstLine="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JSZC-320509-SXHC-G2025-0027</w:t>
            </w:r>
            <w:r>
              <w:rPr>
                <w:rFonts w:ascii="宋体" w:hAnsi="宋体" w:cs="宋体"/>
              </w:rPr>
            </w:r>
            <w:r/>
          </w:p>
        </w:tc>
      </w:tr>
      <w:tr>
        <w:trPr>
          <w:cantSplit/>
          <w:trHeight w:val="624"/>
        </w:trPr>
        <w:tc>
          <w:tcPr>
            <w:tcW w:w="943" w:type="dxa"/>
            <w:vAlign w:val="center"/>
            <w:textDirection w:val="lrTb"/>
            <w:noWrap w:val="false"/>
          </w:tcPr>
          <w:p>
            <w:pPr>
              <w:pStyle w:val="1013"/>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2</w:t>
            </w:r>
            <w:r>
              <w:rPr>
                <w:rFonts w:ascii="宋体" w:hAnsi="宋体" w:cs="宋体"/>
              </w:rPr>
            </w:r>
            <w:r/>
          </w:p>
        </w:tc>
        <w:tc>
          <w:tcPr>
            <w:tcW w:w="2173" w:type="dxa"/>
            <w:vAlign w:val="center"/>
            <w:textDirection w:val="lrTb"/>
            <w:noWrap w:val="false"/>
          </w:tcPr>
          <w:p>
            <w:pPr>
              <w:pStyle w:val="1013"/>
              <w:ind w:left="0" w:firstLine="0"/>
              <w:jc w:val="center"/>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项目名称</w:t>
            </w:r>
            <w:r>
              <w:rPr>
                <w:rFonts w:ascii="宋体" w:hAnsi="宋体" w:cs="宋体"/>
              </w:rPr>
            </w:r>
            <w:r/>
          </w:p>
        </w:tc>
        <w:tc>
          <w:tcPr>
            <w:tcW w:w="7002" w:type="dxa"/>
            <w:vAlign w:val="center"/>
            <w:textDirection w:val="lrTb"/>
            <w:noWrap w:val="false"/>
          </w:tcPr>
          <w:p>
            <w:pPr>
              <w:pStyle w:val="1013"/>
              <w:ind w:firstLine="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八坼街道转运站移动式压缩设备采购</w:t>
            </w:r>
            <w:r>
              <w:rPr>
                <w:rFonts w:ascii="宋体" w:hAnsi="宋体" w:cs="宋体"/>
              </w:rPr>
            </w:r>
            <w:r/>
          </w:p>
        </w:tc>
      </w:tr>
      <w:tr>
        <w:trPr>
          <w:cantSplit/>
          <w:trHeight w:val="1940"/>
        </w:trPr>
        <w:tc>
          <w:tcPr>
            <w:tcW w:w="943" w:type="dxa"/>
            <w:vAlign w:val="center"/>
            <w:textDirection w:val="lrTb"/>
            <w:noWrap w:val="false"/>
          </w:tcPr>
          <w:p>
            <w:pPr>
              <w:pStyle w:val="1013"/>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3</w:t>
            </w:r>
            <w:r>
              <w:rPr>
                <w:rFonts w:ascii="宋体" w:hAnsi="宋体" w:cs="宋体"/>
              </w:rPr>
            </w:r>
            <w:r/>
          </w:p>
        </w:tc>
        <w:tc>
          <w:tcPr>
            <w:tcW w:w="2173" w:type="dxa"/>
            <w:vAlign w:val="center"/>
            <w:textDirection w:val="lrTb"/>
            <w:noWrap w:val="false"/>
          </w:tcPr>
          <w:p>
            <w:pPr>
              <w:pStyle w:val="1013"/>
              <w:ind w:firstLine="0"/>
              <w:jc w:val="center"/>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招标代理机构</w:t>
            </w:r>
            <w:r>
              <w:rPr>
                <w:rFonts w:ascii="宋体" w:hAnsi="宋体" w:cs="宋体"/>
              </w:rPr>
            </w:r>
            <w:r/>
          </w:p>
          <w:p>
            <w:pPr>
              <w:pStyle w:val="1013"/>
              <w:ind w:firstLine="0"/>
              <w:jc w:val="center"/>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名称及地址</w:t>
            </w:r>
            <w:r>
              <w:rPr>
                <w:rFonts w:ascii="宋体" w:hAnsi="宋体" w:cs="宋体"/>
              </w:rPr>
            </w:r>
            <w:r/>
          </w:p>
        </w:tc>
        <w:tc>
          <w:tcPr>
            <w:tcW w:w="7002" w:type="dxa"/>
            <w:vAlign w:val="center"/>
            <w:textDirection w:val="lrTb"/>
            <w:noWrap w:val="false"/>
          </w:tcPr>
          <w:p>
            <w:pPr>
              <w:pStyle w:val="1013"/>
              <w:ind w:firstLine="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名称：苏州欣禾诚工程咨询服务有限公司</w:t>
            </w:r>
            <w:r>
              <w:rPr>
                <w:rFonts w:ascii="宋体" w:hAnsi="宋体" w:cs="宋体"/>
              </w:rPr>
            </w:r>
            <w:r/>
          </w:p>
          <w:p>
            <w:pPr>
              <w:pStyle w:val="1013"/>
              <w:ind w:firstLine="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地址：苏州市吴江区鲈乡南路2485号明珠大厦北楼1702A</w:t>
            </w:r>
            <w:r>
              <w:rPr>
                <w:rFonts w:ascii="宋体" w:hAnsi="宋体" w:cs="宋体"/>
              </w:rPr>
            </w:r>
            <w:r/>
          </w:p>
          <w:p>
            <w:pPr>
              <w:pStyle w:val="1013"/>
              <w:ind w:firstLine="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邮编：215200</w:t>
            </w:r>
            <w:r>
              <w:rPr>
                <w:rFonts w:ascii="宋体" w:hAnsi="宋体" w:cs="宋体"/>
              </w:rPr>
            </w:r>
            <w:r/>
          </w:p>
          <w:p>
            <w:pPr>
              <w:pStyle w:val="1013"/>
              <w:ind w:firstLine="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电话：0512-63659266</w:t>
            </w:r>
            <w:r>
              <w:rPr>
                <w:rFonts w:hint="eastAsia" w:ascii="宋体" w:hAnsi="宋体" w:eastAsia="宋体" w:cs="宋体"/>
                <w:color w:val="000000"/>
                <w:sz w:val="21"/>
                <w:szCs w:val="21"/>
                <w:lang w:val="en-US" w:eastAsia="zh-CN"/>
              </w:rPr>
              <w:tab/>
            </w:r>
            <w:r>
              <w:rPr>
                <w:rFonts w:ascii="宋体" w:hAnsi="宋体" w:cs="宋体"/>
              </w:rPr>
            </w:r>
            <w:r/>
          </w:p>
          <w:p>
            <w:pPr>
              <w:pStyle w:val="1013"/>
              <w:ind w:firstLine="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联系人：沈雪娟、吴清芬</w:t>
            </w:r>
            <w:r>
              <w:rPr>
                <w:rFonts w:ascii="宋体" w:hAnsi="宋体" w:cs="宋体"/>
              </w:rPr>
            </w:r>
            <w:r/>
          </w:p>
        </w:tc>
      </w:tr>
      <w:tr>
        <w:trPr>
          <w:cantSplit/>
          <w:trHeight w:val="1417"/>
        </w:trPr>
        <w:tc>
          <w:tcPr>
            <w:tcW w:w="943" w:type="dxa"/>
            <w:vAlign w:val="center"/>
            <w:textDirection w:val="lrTb"/>
            <w:noWrap w:val="false"/>
          </w:tcPr>
          <w:p>
            <w:pPr>
              <w:pStyle w:val="1013"/>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4</w:t>
            </w:r>
            <w:r>
              <w:rPr>
                <w:rFonts w:ascii="宋体" w:hAnsi="宋体" w:cs="宋体"/>
              </w:rPr>
            </w:r>
            <w:r/>
          </w:p>
        </w:tc>
        <w:tc>
          <w:tcPr>
            <w:tcW w:w="2173" w:type="dxa"/>
            <w:vAlign w:val="center"/>
            <w:textDirection w:val="lrTb"/>
            <w:noWrap w:val="false"/>
          </w:tcPr>
          <w:p>
            <w:pPr>
              <w:pStyle w:val="1013"/>
              <w:ind w:firstLine="0"/>
              <w:jc w:val="center"/>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采购单位</w:t>
            </w:r>
            <w:r>
              <w:rPr>
                <w:rFonts w:ascii="宋体" w:hAnsi="宋体" w:cs="宋体"/>
              </w:rPr>
            </w:r>
            <w:r/>
          </w:p>
        </w:tc>
        <w:tc>
          <w:tcPr>
            <w:tcW w:w="7002" w:type="dxa"/>
            <w:vAlign w:val="center"/>
            <w:textDirection w:val="lrTb"/>
            <w:noWrap w:val="false"/>
          </w:tcPr>
          <w:p>
            <w:pPr>
              <w:pStyle w:val="1013"/>
              <w:ind w:firstLine="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名称：</w:t>
            </w:r>
            <w:r>
              <w:rPr>
                <w:rFonts w:hint="eastAsia" w:ascii="宋体" w:hAnsi="宋体" w:eastAsia="宋体" w:cs="宋体"/>
                <w:color w:val="000000"/>
                <w:sz w:val="21"/>
                <w:szCs w:val="21"/>
                <w:lang w:val="en-US" w:eastAsia="zh-CN"/>
              </w:rPr>
              <w:t xml:space="preserve">苏州市吴江区人民政府八坼街道办事处</w:t>
            </w:r>
            <w:r>
              <w:rPr>
                <w:rFonts w:ascii="宋体" w:hAnsi="宋体" w:cs="宋体"/>
              </w:rPr>
            </w:r>
            <w:r/>
          </w:p>
          <w:p>
            <w:pPr>
              <w:pStyle w:val="1013"/>
              <w:ind w:firstLine="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联系人：</w:t>
            </w:r>
            <w:r>
              <w:rPr>
                <w:rFonts w:hint="eastAsia" w:ascii="宋体" w:hAnsi="宋体" w:eastAsia="宋体" w:cs="宋体"/>
                <w:color w:val="000000"/>
                <w:sz w:val="21"/>
                <w:szCs w:val="21"/>
                <w:lang w:val="en-US" w:eastAsia="zh-CN"/>
              </w:rPr>
              <w:t xml:space="preserve">王琳</w:t>
            </w:r>
            <w:r>
              <w:rPr>
                <w:rFonts w:hint="eastAsia" w:ascii="宋体" w:hAnsi="宋体" w:eastAsia="宋体" w:cs="宋体"/>
                <w:color w:val="000000"/>
                <w:sz w:val="21"/>
                <w:szCs w:val="21"/>
                <w:lang w:val="en-US" w:eastAsia="zh-CN"/>
              </w:rPr>
              <w:t xml:space="preserve">           联系电话：0512-</w:t>
            </w:r>
            <w:r>
              <w:rPr>
                <w:rFonts w:hint="eastAsia" w:ascii="宋体" w:hAnsi="宋体" w:eastAsia="宋体" w:cs="宋体"/>
                <w:color w:val="000000"/>
                <w:sz w:val="21"/>
                <w:szCs w:val="21"/>
                <w:lang w:val="en-US" w:eastAsia="zh-CN"/>
              </w:rPr>
              <w:t xml:space="preserve">63361809</w:t>
            </w:r>
            <w:r>
              <w:rPr>
                <w:rFonts w:ascii="宋体" w:hAnsi="宋体" w:cs="宋体"/>
              </w:rPr>
            </w:r>
            <w:r/>
          </w:p>
          <w:p>
            <w:pPr>
              <w:pStyle w:val="1013"/>
              <w:ind w:firstLine="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地址：</w:t>
            </w:r>
            <w:r>
              <w:rPr>
                <w:rFonts w:hint="eastAsia" w:ascii="宋体" w:hAnsi="宋体" w:eastAsia="宋体" w:cs="宋体"/>
                <w:color w:val="000000"/>
                <w:sz w:val="21"/>
                <w:szCs w:val="21"/>
                <w:lang w:val="en-US" w:eastAsia="zh-CN"/>
              </w:rPr>
              <w:t xml:space="preserve">苏州市吴江区八坼街道敬学路28号</w:t>
            </w:r>
            <w:r>
              <w:rPr>
                <w:rFonts w:ascii="宋体" w:hAnsi="宋体" w:cs="宋体"/>
              </w:rPr>
            </w:r>
            <w:r/>
          </w:p>
        </w:tc>
      </w:tr>
      <w:tr>
        <w:trPr>
          <w:cantSplit/>
          <w:trHeight w:val="680"/>
        </w:trPr>
        <w:tc>
          <w:tcPr>
            <w:tcW w:w="943" w:type="dxa"/>
            <w:vAlign w:val="center"/>
            <w:textDirection w:val="lrTb"/>
            <w:noWrap w:val="false"/>
          </w:tcPr>
          <w:p>
            <w:pPr>
              <w:pStyle w:val="1013"/>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5</w:t>
            </w:r>
            <w:r>
              <w:rPr>
                <w:rFonts w:ascii="宋体" w:hAnsi="宋体" w:cs="宋体"/>
              </w:rPr>
            </w:r>
            <w:r/>
          </w:p>
        </w:tc>
        <w:tc>
          <w:tcPr>
            <w:tcW w:w="2173" w:type="dxa"/>
            <w:vAlign w:val="center"/>
            <w:textDirection w:val="lrTb"/>
            <w:noWrap w:val="false"/>
          </w:tcPr>
          <w:p>
            <w:pPr>
              <w:pStyle w:val="1013"/>
              <w:ind w:firstLine="0"/>
              <w:jc w:val="center"/>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标书组成</w:t>
            </w:r>
            <w:r>
              <w:rPr>
                <w:rFonts w:ascii="宋体" w:hAnsi="宋体" w:cs="宋体"/>
              </w:rPr>
            </w:r>
            <w:r/>
          </w:p>
        </w:tc>
        <w:tc>
          <w:tcPr>
            <w:tcW w:w="7002" w:type="dxa"/>
            <w:vAlign w:val="center"/>
            <w:textDirection w:val="lrTb"/>
            <w:noWrap w:val="false"/>
          </w:tcPr>
          <w:p>
            <w:pPr>
              <w:pStyle w:val="873"/>
              <w:jc w:val="lef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详见招标文件第二章</w:t>
            </w:r>
            <w:r>
              <w:rPr>
                <w:rFonts w:ascii="宋体" w:hAnsi="宋体" w:cs="宋体"/>
              </w:rPr>
            </w:r>
            <w:r/>
          </w:p>
        </w:tc>
      </w:tr>
      <w:tr>
        <w:trPr>
          <w:cantSplit/>
          <w:trHeight w:val="684"/>
        </w:trPr>
        <w:tc>
          <w:tcPr>
            <w:tcW w:w="943" w:type="dxa"/>
            <w:vAlign w:val="center"/>
            <w:textDirection w:val="lrTb"/>
            <w:noWrap w:val="false"/>
          </w:tcPr>
          <w:p>
            <w:pPr>
              <w:pStyle w:val="1013"/>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6</w:t>
            </w:r>
            <w:r>
              <w:rPr>
                <w:rFonts w:ascii="宋体" w:hAnsi="宋体" w:cs="宋体"/>
              </w:rPr>
            </w:r>
            <w:r/>
          </w:p>
        </w:tc>
        <w:tc>
          <w:tcPr>
            <w:tcW w:w="2173" w:type="dxa"/>
            <w:vAlign w:val="center"/>
            <w:textDirection w:val="lrTb"/>
            <w:noWrap w:val="false"/>
          </w:tcPr>
          <w:p>
            <w:pPr>
              <w:pStyle w:val="1013"/>
              <w:ind w:firstLine="42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投标保证金</w:t>
            </w:r>
            <w:r>
              <w:rPr>
                <w:rFonts w:ascii="宋体" w:hAnsi="宋体" w:cs="宋体"/>
              </w:rPr>
            </w:r>
            <w:r/>
          </w:p>
        </w:tc>
        <w:tc>
          <w:tcPr>
            <w:tcW w:w="7002" w:type="dxa"/>
            <w:vAlign w:val="center"/>
            <w:textDirection w:val="lrTb"/>
            <w:noWrap w:val="false"/>
          </w:tcPr>
          <w:p>
            <w:pPr>
              <w:pStyle w:val="873"/>
              <w:jc w:val="lef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本项目无须缴纳投标保证金，须提供《投标（响应）保证承诺书》（格式见第三章投标文件格式）。</w:t>
            </w:r>
            <w:r>
              <w:rPr>
                <w:rFonts w:ascii="宋体" w:hAnsi="宋体" w:cs="宋体"/>
              </w:rPr>
            </w:r>
            <w:r/>
          </w:p>
        </w:tc>
      </w:tr>
      <w:tr>
        <w:trPr>
          <w:cantSplit/>
          <w:trHeight w:val="680"/>
        </w:trPr>
        <w:tc>
          <w:tcPr>
            <w:tcW w:w="943" w:type="dxa"/>
            <w:vAlign w:val="center"/>
            <w:textDirection w:val="lrTb"/>
            <w:noWrap w:val="false"/>
          </w:tcPr>
          <w:p>
            <w:pPr>
              <w:pStyle w:val="1013"/>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7</w:t>
            </w:r>
            <w:r>
              <w:rPr>
                <w:rFonts w:ascii="宋体" w:hAnsi="宋体" w:cs="宋体"/>
              </w:rPr>
            </w:r>
            <w:r/>
          </w:p>
        </w:tc>
        <w:tc>
          <w:tcPr>
            <w:tcW w:w="2173" w:type="dxa"/>
            <w:vAlign w:val="center"/>
            <w:textDirection w:val="lrTb"/>
            <w:noWrap w:val="false"/>
          </w:tcPr>
          <w:p>
            <w:pPr>
              <w:pStyle w:val="1013"/>
              <w:ind w:firstLine="0"/>
              <w:jc w:val="center"/>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投标有效期</w:t>
            </w:r>
            <w:r>
              <w:rPr>
                <w:rFonts w:ascii="宋体" w:hAnsi="宋体" w:cs="宋体"/>
              </w:rPr>
            </w:r>
            <w:r/>
          </w:p>
        </w:tc>
        <w:tc>
          <w:tcPr>
            <w:tcW w:w="7002" w:type="dxa"/>
            <w:vAlign w:val="center"/>
            <w:textDirection w:val="lrTb"/>
            <w:noWrap w:val="false"/>
          </w:tcPr>
          <w:p>
            <w:pPr>
              <w:pStyle w:val="1013"/>
              <w:ind w:firstLine="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提交投标文件的截止之日起九十日内。</w:t>
            </w:r>
            <w:r>
              <w:rPr>
                <w:rFonts w:ascii="宋体" w:hAnsi="宋体" w:cs="宋体"/>
              </w:rPr>
            </w:r>
            <w:r/>
          </w:p>
        </w:tc>
      </w:tr>
      <w:tr>
        <w:trPr>
          <w:cantSplit/>
          <w:trHeight w:val="680"/>
        </w:trPr>
        <w:tc>
          <w:tcPr>
            <w:tcW w:w="943" w:type="dxa"/>
            <w:vAlign w:val="center"/>
            <w:textDirection w:val="lrTb"/>
            <w:noWrap w:val="false"/>
          </w:tcPr>
          <w:p>
            <w:pPr>
              <w:pStyle w:val="1013"/>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8</w:t>
            </w:r>
            <w:r>
              <w:rPr>
                <w:rFonts w:ascii="宋体" w:hAnsi="宋体" w:cs="宋体"/>
              </w:rPr>
            </w:r>
            <w:r/>
          </w:p>
        </w:tc>
        <w:tc>
          <w:tcPr>
            <w:tcW w:w="2173" w:type="dxa"/>
            <w:vAlign w:val="center"/>
            <w:textDirection w:val="lrTb"/>
            <w:noWrap w:val="false"/>
          </w:tcPr>
          <w:p>
            <w:pPr>
              <w:pStyle w:val="873"/>
              <w:ind w:left="0"/>
              <w:jc w:val="center"/>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获取招标文件时间</w:t>
            </w:r>
            <w:r>
              <w:rPr>
                <w:rFonts w:ascii="宋体" w:hAnsi="宋体" w:cs="宋体"/>
              </w:rPr>
            </w:r>
            <w:r/>
          </w:p>
        </w:tc>
        <w:tc>
          <w:tcPr>
            <w:tcW w:w="7002" w:type="dxa"/>
            <w:vAlign w:val="center"/>
            <w:textDirection w:val="lrTb"/>
            <w:noWrap w:val="false"/>
          </w:tcPr>
          <w:p>
            <w:pPr>
              <w:pStyle w:val="1013"/>
              <w:ind w:firstLine="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pacing w:val="0"/>
                <w:sz w:val="21"/>
                <w:szCs w:val="21"/>
                <w:highlight w:val="none"/>
              </w:rPr>
              <w:t xml:space="preserve">自</w:t>
            </w:r>
            <w:r>
              <w:rPr>
                <w:rFonts w:hint="eastAsia" w:ascii="宋体" w:hAnsi="宋体" w:eastAsia="宋体" w:cs="宋体"/>
                <w:color w:val="000000"/>
                <w:spacing w:val="0"/>
                <w:sz w:val="21"/>
                <w:szCs w:val="21"/>
                <w:highlight w:val="none"/>
                <w:lang w:eastAsia="zh-CN"/>
              </w:rPr>
              <w:t xml:space="preserve">招标</w:t>
            </w:r>
            <w:r>
              <w:rPr>
                <w:rFonts w:hint="eastAsia" w:ascii="宋体" w:hAnsi="宋体" w:eastAsia="宋体" w:cs="宋体"/>
                <w:color w:val="000000"/>
                <w:spacing w:val="0"/>
                <w:sz w:val="21"/>
                <w:szCs w:val="21"/>
                <w:highlight w:val="none"/>
              </w:rPr>
              <w:t xml:space="preserve">公告发布之日起5个工作日</w:t>
            </w:r>
            <w:r>
              <w:rPr>
                <w:rFonts w:hint="eastAsia" w:ascii="宋体" w:hAnsi="宋体" w:eastAsia="宋体" w:cs="宋体"/>
                <w:color w:val="000000"/>
                <w:spacing w:val="0"/>
                <w:sz w:val="21"/>
                <w:szCs w:val="21"/>
                <w:highlight w:val="none"/>
                <w:lang w:eastAsia="zh-CN"/>
              </w:rPr>
              <w:t xml:space="preserve">。</w:t>
            </w:r>
            <w:r>
              <w:rPr>
                <w:rFonts w:ascii="宋体" w:hAnsi="宋体" w:cs="宋体"/>
              </w:rPr>
            </w:r>
            <w:r/>
          </w:p>
        </w:tc>
      </w:tr>
      <w:tr>
        <w:trPr>
          <w:cantSplit/>
          <w:trHeight w:val="1417"/>
        </w:trPr>
        <w:tc>
          <w:tcPr>
            <w:tcW w:w="943" w:type="dxa"/>
            <w:vAlign w:val="center"/>
            <w:textDirection w:val="lrTb"/>
            <w:noWrap w:val="false"/>
          </w:tcPr>
          <w:p>
            <w:pPr>
              <w:pStyle w:val="1013"/>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9</w:t>
            </w:r>
            <w:r>
              <w:rPr>
                <w:rFonts w:ascii="宋体" w:hAnsi="宋体" w:cs="宋体"/>
              </w:rPr>
            </w:r>
            <w:r/>
          </w:p>
        </w:tc>
        <w:tc>
          <w:tcPr>
            <w:tcW w:w="2173" w:type="dxa"/>
            <w:vAlign w:val="center"/>
            <w:textDirection w:val="lrTb"/>
            <w:noWrap w:val="false"/>
          </w:tcPr>
          <w:p>
            <w:pPr>
              <w:pStyle w:val="873"/>
              <w:ind w:left="0"/>
              <w:jc w:val="center"/>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投标文件网上</w:t>
            </w:r>
            <w:r>
              <w:rPr>
                <w:rFonts w:ascii="宋体" w:hAnsi="宋体" w:cs="宋体"/>
              </w:rPr>
            </w:r>
            <w:r/>
          </w:p>
          <w:p>
            <w:pPr>
              <w:pStyle w:val="1013"/>
              <w:ind w:firstLine="0"/>
              <w:jc w:val="center"/>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提交截止时间</w:t>
            </w:r>
            <w:r>
              <w:rPr>
                <w:rFonts w:ascii="宋体" w:hAnsi="宋体" w:cs="宋体"/>
              </w:rPr>
            </w:r>
            <w:r/>
          </w:p>
        </w:tc>
        <w:tc>
          <w:tcPr>
            <w:tcW w:w="7002" w:type="dxa"/>
            <w:vAlign w:val="center"/>
            <w:textDirection w:val="lrTb"/>
            <w:noWrap w:val="false"/>
          </w:tcPr>
          <w:p>
            <w:pPr>
              <w:pStyle w:val="1013"/>
              <w:ind w:firstLine="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2025年</w:t>
            </w: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lang w:val="en-US" w:eastAsia="zh-CN"/>
              </w:rPr>
              <w:t xml:space="preserve">月16</w:t>
            </w:r>
            <w:r>
              <w:rPr>
                <w:rFonts w:hint="eastAsia" w:ascii="宋体" w:hAnsi="宋体" w:eastAsia="宋体" w:cs="宋体"/>
                <w:color w:val="000000"/>
                <w:sz w:val="21"/>
                <w:szCs w:val="21"/>
                <w:lang w:val="en-US" w:eastAsia="zh-CN"/>
              </w:rPr>
              <w:t xml:space="preserve">日13：30</w:t>
            </w:r>
            <w:r>
              <w:rPr>
                <w:rFonts w:ascii="宋体" w:hAnsi="宋体" w:cs="宋体"/>
              </w:rPr>
            </w:r>
            <w:r/>
          </w:p>
          <w:p>
            <w:pPr>
              <w:pStyle w:val="1013"/>
              <w:ind w:firstLine="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投标文件必须在截止时间前完成提交（上传），逾期提交（上传）的投标文件恕不接受。</w:t>
            </w:r>
            <w:r>
              <w:rPr>
                <w:rFonts w:ascii="宋体" w:hAnsi="宋体" w:cs="宋体"/>
              </w:rPr>
            </w:r>
            <w:r/>
          </w:p>
        </w:tc>
      </w:tr>
      <w:tr>
        <w:trPr>
          <w:cantSplit/>
          <w:trHeight w:val="680"/>
        </w:trPr>
        <w:tc>
          <w:tcPr>
            <w:tcW w:w="943" w:type="dxa"/>
            <w:vAlign w:val="center"/>
            <w:textDirection w:val="lrTb"/>
            <w:noWrap w:val="false"/>
          </w:tcPr>
          <w:p>
            <w:pPr>
              <w:pStyle w:val="1013"/>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10</w:t>
            </w:r>
            <w:r>
              <w:rPr>
                <w:rFonts w:ascii="宋体" w:hAnsi="宋体" w:cs="宋体"/>
              </w:rPr>
            </w:r>
            <w:r/>
          </w:p>
        </w:tc>
        <w:tc>
          <w:tcPr>
            <w:tcW w:w="2173" w:type="dxa"/>
            <w:vAlign w:val="center"/>
            <w:textDirection w:val="lrTb"/>
            <w:noWrap w:val="false"/>
          </w:tcPr>
          <w:p>
            <w:pPr>
              <w:pStyle w:val="873"/>
              <w:ind w:left="0"/>
              <w:jc w:val="center"/>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开标时间</w:t>
            </w:r>
            <w:r>
              <w:rPr>
                <w:rFonts w:ascii="宋体" w:hAnsi="宋体" w:cs="宋体"/>
              </w:rPr>
            </w:r>
            <w:r/>
          </w:p>
          <w:p>
            <w:pPr>
              <w:pStyle w:val="1013"/>
              <w:ind w:firstLine="0"/>
              <w:jc w:val="center"/>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开标地点</w:t>
            </w:r>
            <w:r>
              <w:rPr>
                <w:rFonts w:ascii="宋体" w:hAnsi="宋体" w:cs="宋体"/>
              </w:rPr>
            </w:r>
            <w:r/>
          </w:p>
        </w:tc>
        <w:tc>
          <w:tcPr>
            <w:tcW w:w="7002" w:type="dxa"/>
            <w:vAlign w:val="center"/>
            <w:textDirection w:val="lrTb"/>
            <w:noWrap w:val="false"/>
          </w:tcPr>
          <w:p>
            <w:pPr>
              <w:pStyle w:val="1013"/>
              <w:ind w:firstLine="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2025年</w:t>
            </w: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lang w:val="en-US" w:eastAsia="zh-CN"/>
              </w:rPr>
              <w:t xml:space="preserve">月16</w:t>
            </w:r>
            <w:r>
              <w:rPr>
                <w:rFonts w:hint="eastAsia" w:ascii="宋体" w:hAnsi="宋体" w:eastAsia="宋体" w:cs="宋体"/>
                <w:color w:val="000000"/>
                <w:sz w:val="21"/>
                <w:szCs w:val="21"/>
                <w:lang w:val="en-US" w:eastAsia="zh-CN"/>
              </w:rPr>
              <w:t xml:space="preserve">日13：30</w:t>
            </w:r>
            <w:r>
              <w:rPr>
                <w:rFonts w:ascii="宋体" w:hAnsi="宋体" w:cs="宋体"/>
              </w:rPr>
            </w:r>
            <w:r/>
          </w:p>
          <w:p>
            <w:pPr>
              <w:pStyle w:val="1013"/>
              <w:ind w:firstLine="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b/>
                <w:bCs/>
                <w:color w:val="000000"/>
                <w:sz w:val="21"/>
                <w:szCs w:val="21"/>
                <w:lang w:val="en-US" w:eastAsia="zh-CN" w:bidi="ar-SA"/>
              </w:rPr>
              <w:t xml:space="preserve">“苏采云政府采购一体化平台”系统（网址：</w:t>
            </w:r>
            <w:r>
              <w:rPr>
                <w:rFonts w:hint="eastAsia" w:ascii="宋体" w:hAnsi="宋体" w:eastAsia="宋体" w:cs="宋体"/>
                <w:b/>
                <w:bCs/>
                <w:color w:val="000000"/>
                <w:sz w:val="21"/>
                <w:szCs w:val="21"/>
                <w:lang w:val="en-US" w:eastAsia="zh-CN" w:bidi="ar-SA"/>
              </w:rPr>
              <w:fldChar w:fldCharType="begin"/>
            </w:r>
            <w:r>
              <w:rPr>
                <w:rFonts w:hint="eastAsia" w:ascii="宋体" w:hAnsi="宋体" w:eastAsia="宋体" w:cs="宋体"/>
                <w:b/>
                <w:bCs/>
                <w:color w:val="000000"/>
                <w:sz w:val="21"/>
                <w:szCs w:val="21"/>
                <w:lang w:val="en-US" w:eastAsia="zh-CN" w:bidi="ar-SA"/>
              </w:rPr>
              <w:instrText xml:space="preserve"> HYPERLINK "http://jszfcg.jsczt.cn/）" </w:instrText>
            </w:r>
            <w:r>
              <w:rPr>
                <w:rFonts w:hint="eastAsia" w:ascii="宋体" w:hAnsi="宋体" w:eastAsia="宋体" w:cs="宋体"/>
                <w:b/>
                <w:bCs/>
                <w:color w:val="000000"/>
                <w:sz w:val="21"/>
                <w:szCs w:val="21"/>
                <w:lang w:val="en-US" w:eastAsia="zh-CN" w:bidi="ar-SA"/>
              </w:rPr>
              <w:fldChar w:fldCharType="separate"/>
            </w:r>
            <w:r>
              <w:rPr>
                <w:rFonts w:hint="eastAsia" w:ascii="宋体" w:hAnsi="宋体" w:eastAsia="宋体" w:cs="宋体"/>
                <w:b/>
                <w:bCs/>
                <w:color w:val="000000"/>
                <w:sz w:val="21"/>
                <w:szCs w:val="21"/>
                <w:lang w:val="en-US" w:eastAsia="zh-CN" w:bidi="ar-SA"/>
              </w:rPr>
              <w:t xml:space="preserve">http：//jszfcg.jsczt.cn/）</w:t>
            </w:r>
            <w:r>
              <w:rPr>
                <w:rFonts w:hint="eastAsia" w:ascii="宋体" w:hAnsi="宋体" w:eastAsia="宋体" w:cs="宋体"/>
                <w:b/>
                <w:bCs/>
                <w:color w:val="000000"/>
                <w:sz w:val="21"/>
                <w:szCs w:val="21"/>
                <w:lang w:val="en-US" w:eastAsia="zh-CN" w:bidi="ar-SA"/>
              </w:rPr>
              <w:fldChar w:fldCharType="end"/>
            </w:r>
            <w:r>
              <w:rPr>
                <w:rFonts w:hint="eastAsia" w:ascii="宋体" w:hAnsi="宋体" w:eastAsia="宋体" w:cs="宋体"/>
                <w:b/>
                <w:bCs/>
                <w:color w:val="000000"/>
                <w:sz w:val="21"/>
                <w:szCs w:val="21"/>
                <w:lang w:val="en-US" w:eastAsia="zh-CN" w:bidi="ar-SA"/>
              </w:rPr>
              <w:t xml:space="preserve">，本项目为不见面开标项目，开启阶段供应商在【供应商解密】环节必须使用CA证书解密电子投标文件，如在系统规定的解密时间（投标文件提交截止时间后30分钟）内未能完成解密的视为放弃参与本项目。</w:t>
            </w:r>
            <w:r>
              <w:rPr>
                <w:rFonts w:ascii="宋体" w:hAnsi="宋体" w:cs="宋体"/>
              </w:rPr>
            </w:r>
            <w:r/>
          </w:p>
        </w:tc>
      </w:tr>
      <w:tr>
        <w:trPr>
          <w:cantSplit/>
          <w:trHeight w:val="1417"/>
        </w:trPr>
        <w:tc>
          <w:tcPr>
            <w:tcW w:w="943" w:type="dxa"/>
            <w:vAlign w:val="center"/>
            <w:textDirection w:val="lrTb"/>
            <w:noWrap w:val="false"/>
          </w:tcPr>
          <w:p>
            <w:pPr>
              <w:pStyle w:val="873"/>
              <w:ind w:left="0"/>
              <w:jc w:val="center"/>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11</w:t>
            </w:r>
            <w:r>
              <w:rPr>
                <w:rFonts w:ascii="宋体" w:hAnsi="宋体" w:cs="宋体"/>
              </w:rPr>
            </w:r>
            <w:r/>
          </w:p>
        </w:tc>
        <w:tc>
          <w:tcPr>
            <w:tcW w:w="2173" w:type="dxa"/>
            <w:vAlign w:val="center"/>
            <w:textDirection w:val="lrTb"/>
            <w:noWrap w:val="false"/>
          </w:tcPr>
          <w:p>
            <w:pPr>
              <w:pStyle w:val="873"/>
              <w:ind w:left="0"/>
              <w:jc w:val="center"/>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评标时间</w:t>
            </w:r>
            <w:r>
              <w:rPr>
                <w:rFonts w:ascii="宋体" w:hAnsi="宋体" w:cs="宋体"/>
              </w:rPr>
            </w:r>
            <w:r/>
          </w:p>
          <w:p>
            <w:pPr>
              <w:pStyle w:val="873"/>
              <w:ind w:left="0"/>
              <w:jc w:val="center"/>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评标地点</w:t>
            </w:r>
            <w:r>
              <w:rPr>
                <w:rFonts w:ascii="宋体" w:hAnsi="宋体" w:cs="宋体"/>
              </w:rPr>
            </w:r>
            <w:r/>
          </w:p>
        </w:tc>
        <w:tc>
          <w:tcPr>
            <w:tcW w:w="7002" w:type="dxa"/>
            <w:vAlign w:val="center"/>
            <w:textDirection w:val="lrTb"/>
            <w:noWrap w:val="false"/>
          </w:tcPr>
          <w:p>
            <w:pPr>
              <w:pStyle w:val="873"/>
              <w:jc w:val="lef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2025年</w:t>
            </w: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lang w:val="en-US" w:eastAsia="zh-CN"/>
              </w:rPr>
              <w:t xml:space="preserve">月</w:t>
            </w:r>
            <w:r>
              <w:rPr>
                <w:rFonts w:hint="eastAsia" w:ascii="宋体" w:hAnsi="宋体" w:eastAsia="宋体" w:cs="宋体"/>
                <w:color w:val="000000"/>
                <w:sz w:val="21"/>
                <w:szCs w:val="21"/>
                <w:lang w:val="en-US" w:eastAsia="zh-CN"/>
              </w:rPr>
              <w:t xml:space="preserve">16</w:t>
            </w:r>
            <w:r>
              <w:rPr>
                <w:rFonts w:hint="eastAsia" w:ascii="宋体" w:hAnsi="宋体" w:eastAsia="宋体" w:cs="宋体"/>
                <w:color w:val="000000"/>
                <w:sz w:val="21"/>
                <w:szCs w:val="21"/>
                <w:lang w:val="en-US" w:eastAsia="zh-CN"/>
              </w:rPr>
              <w:t xml:space="preserve">日</w:t>
            </w:r>
            <w:r>
              <w:rPr>
                <w:rFonts w:hint="eastAsia" w:ascii="宋体" w:hAnsi="宋体" w:eastAsia="宋体" w:cs="宋体"/>
                <w:color w:val="000000"/>
                <w:sz w:val="21"/>
                <w:szCs w:val="21"/>
                <w:lang w:val="en-US" w:eastAsia="zh-CN"/>
              </w:rPr>
              <w:t xml:space="preserve">13：30</w:t>
            </w:r>
            <w:r>
              <w:rPr>
                <w:rFonts w:ascii="宋体" w:hAnsi="宋体" w:cs="宋体"/>
              </w:rPr>
            </w:r>
            <w:r/>
          </w:p>
          <w:p>
            <w:pPr>
              <w:pStyle w:val="873"/>
              <w:jc w:val="left"/>
              <w:keepLines w:val="0"/>
              <w:keepNext w:val="0"/>
              <w:pageBreakBefore w:val="0"/>
              <w:spacing w:line="440" w:lineRule="exact"/>
              <w:widowControl w:val="off"/>
              <w:rPr>
                <w:rFonts w:hint="eastAsia" w:ascii="宋体" w:hAnsi="宋体" w:cs="宋体"/>
                <w:b/>
                <w:bCs/>
                <w:color w:val="000000"/>
                <w:sz w:val="21"/>
                <w:szCs w:val="21"/>
              </w:rPr>
              <w:outlineLvl w:val="9"/>
            </w:pPr>
            <w:r>
              <w:rPr>
                <w:rFonts w:hint="eastAsia" w:ascii="宋体" w:hAnsi="宋体" w:eastAsia="宋体" w:cs="宋体"/>
                <w:color w:val="000000"/>
                <w:sz w:val="21"/>
                <w:szCs w:val="21"/>
              </w:rPr>
              <w:t xml:space="preserve">苏州市吴江区开平路998号行政服务大楼3楼开标室（苏州市公共资源交易中心吴江分中心）</w:t>
            </w:r>
            <w:r>
              <w:rPr>
                <w:rFonts w:ascii="宋体" w:hAnsi="宋体" w:cs="宋体"/>
              </w:rPr>
            </w:r>
            <w:r/>
          </w:p>
        </w:tc>
      </w:tr>
      <w:tr>
        <w:trPr>
          <w:cantSplit/>
          <w:trHeight w:val="1814"/>
        </w:trPr>
        <w:tc>
          <w:tcPr>
            <w:tcW w:w="943" w:type="dxa"/>
            <w:vAlign w:val="center"/>
            <w:textDirection w:val="lrTb"/>
            <w:noWrap w:val="false"/>
          </w:tcPr>
          <w:p>
            <w:pPr>
              <w:pStyle w:val="1013"/>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12</w:t>
            </w:r>
            <w:r>
              <w:rPr>
                <w:rFonts w:ascii="宋体" w:hAnsi="宋体" w:cs="宋体"/>
              </w:rPr>
            </w:r>
            <w:r/>
          </w:p>
        </w:tc>
        <w:tc>
          <w:tcPr>
            <w:tcW w:w="2173" w:type="dxa"/>
            <w:vAlign w:val="center"/>
            <w:textDirection w:val="lrTb"/>
            <w:noWrap w:val="false"/>
          </w:tcPr>
          <w:p>
            <w:pPr>
              <w:pStyle w:val="1013"/>
              <w:ind w:firstLine="0"/>
              <w:jc w:val="center"/>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投标文件份数</w:t>
            </w:r>
            <w:r>
              <w:rPr>
                <w:rFonts w:ascii="宋体" w:hAnsi="宋体" w:cs="宋体"/>
              </w:rPr>
            </w:r>
            <w:r/>
          </w:p>
        </w:tc>
        <w:tc>
          <w:tcPr>
            <w:tcW w:w="7002" w:type="dxa"/>
            <w:vAlign w:val="center"/>
            <w:textDirection w:val="lrTb"/>
            <w:noWrap w:val="false"/>
          </w:tcPr>
          <w:p>
            <w:pPr>
              <w:pStyle w:val="873"/>
              <w:jc w:val="lef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本项目采用电子投标文件，投标人按照招标文件要求制作上传电子投标文件，投标人无需提供纸质投标文件。</w:t>
            </w:r>
            <w:r>
              <w:rPr>
                <w:rFonts w:ascii="宋体" w:hAnsi="宋体" w:cs="宋体"/>
              </w:rPr>
            </w:r>
            <w:r/>
          </w:p>
          <w:p>
            <w:pPr>
              <w:pStyle w:val="1013"/>
              <w:ind w:firstLine="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中标后5个工作日内，中标单位向招标代理机构提供与电子投标文件内容一致的纸质投标文件两份。</w:t>
            </w:r>
            <w:r>
              <w:rPr>
                <w:rFonts w:ascii="宋体" w:hAnsi="宋体" w:cs="宋体"/>
              </w:rPr>
            </w:r>
            <w:r/>
          </w:p>
        </w:tc>
      </w:tr>
      <w:tr>
        <w:trPr>
          <w:cantSplit/>
          <w:trHeight w:val="680"/>
        </w:trPr>
        <w:tc>
          <w:tcPr>
            <w:tcW w:w="943" w:type="dxa"/>
            <w:vAlign w:val="center"/>
            <w:textDirection w:val="lrTb"/>
            <w:noWrap w:val="false"/>
          </w:tcPr>
          <w:p>
            <w:pPr>
              <w:pStyle w:val="1013"/>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13</w:t>
            </w:r>
            <w:r>
              <w:rPr>
                <w:rFonts w:ascii="宋体" w:hAnsi="宋体" w:cs="宋体"/>
              </w:rPr>
            </w:r>
            <w:r/>
          </w:p>
        </w:tc>
        <w:tc>
          <w:tcPr>
            <w:tcW w:w="2173" w:type="dxa"/>
            <w:vAlign w:val="center"/>
            <w:textDirection w:val="lrTb"/>
            <w:noWrap w:val="false"/>
          </w:tcPr>
          <w:p>
            <w:pPr>
              <w:pStyle w:val="1013"/>
              <w:ind w:firstLine="0"/>
              <w:jc w:val="center"/>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投标报价本位币</w:t>
            </w:r>
            <w:r>
              <w:rPr>
                <w:rFonts w:ascii="宋体" w:hAnsi="宋体" w:cs="宋体"/>
              </w:rPr>
            </w:r>
            <w:r/>
          </w:p>
        </w:tc>
        <w:tc>
          <w:tcPr>
            <w:tcW w:w="7002" w:type="dxa"/>
            <w:vAlign w:val="center"/>
            <w:textDirection w:val="lrTb"/>
            <w:noWrap w:val="false"/>
          </w:tcPr>
          <w:p>
            <w:pPr>
              <w:pStyle w:val="1013"/>
              <w:ind w:firstLine="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人民币  </w:t>
            </w:r>
            <w:r>
              <w:rPr>
                <w:rFonts w:ascii="宋体" w:hAnsi="宋体" w:cs="宋体"/>
              </w:rPr>
            </w:r>
            <w:r/>
          </w:p>
        </w:tc>
      </w:tr>
      <w:tr>
        <w:trPr>
          <w:cantSplit/>
          <w:trHeight w:val="680"/>
        </w:trPr>
        <w:tc>
          <w:tcPr>
            <w:tcW w:w="943" w:type="dxa"/>
            <w:vAlign w:val="center"/>
            <w:textDirection w:val="lrTb"/>
            <w:noWrap w:val="false"/>
          </w:tcPr>
          <w:p>
            <w:pPr>
              <w:pStyle w:val="1013"/>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14</w:t>
            </w:r>
            <w:r>
              <w:rPr>
                <w:rFonts w:ascii="宋体" w:hAnsi="宋体" w:cs="宋体"/>
              </w:rPr>
            </w:r>
            <w:r/>
          </w:p>
        </w:tc>
        <w:tc>
          <w:tcPr>
            <w:tcW w:w="2173" w:type="dxa"/>
            <w:vAlign w:val="center"/>
            <w:textDirection w:val="lrTb"/>
            <w:noWrap w:val="false"/>
          </w:tcPr>
          <w:p>
            <w:pPr>
              <w:pStyle w:val="1013"/>
              <w:ind w:firstLine="0"/>
              <w:jc w:val="center"/>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评标标准</w:t>
            </w:r>
            <w:r>
              <w:rPr>
                <w:rFonts w:ascii="宋体" w:hAnsi="宋体" w:cs="宋体"/>
              </w:rPr>
            </w:r>
            <w:r/>
          </w:p>
        </w:tc>
        <w:tc>
          <w:tcPr>
            <w:tcW w:w="7002" w:type="dxa"/>
            <w:vAlign w:val="center"/>
            <w:textDirection w:val="lrTb"/>
            <w:noWrap w:val="false"/>
          </w:tcPr>
          <w:p>
            <w:pPr>
              <w:pStyle w:val="1013"/>
              <w:ind w:firstLine="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根据质量、技术与价格的比较</w:t>
            </w:r>
            <w:r>
              <w:rPr>
                <w:rFonts w:ascii="宋体" w:hAnsi="宋体" w:cs="宋体"/>
              </w:rPr>
            </w:r>
            <w:r/>
          </w:p>
        </w:tc>
      </w:tr>
      <w:tr>
        <w:trPr>
          <w:cantSplit/>
          <w:trHeight w:val="680"/>
        </w:trPr>
        <w:tc>
          <w:tcPr>
            <w:tcW w:w="943" w:type="dxa"/>
            <w:vAlign w:val="center"/>
            <w:textDirection w:val="lrTb"/>
            <w:noWrap w:val="false"/>
          </w:tcPr>
          <w:p>
            <w:pPr>
              <w:pStyle w:val="1013"/>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15</w:t>
            </w:r>
            <w:r>
              <w:rPr>
                <w:rFonts w:ascii="宋体" w:hAnsi="宋体" w:cs="宋体"/>
              </w:rPr>
            </w:r>
            <w:r/>
          </w:p>
        </w:tc>
        <w:tc>
          <w:tcPr>
            <w:tcW w:w="2173" w:type="dxa"/>
            <w:vAlign w:val="center"/>
            <w:textDirection w:val="lrTb"/>
            <w:noWrap w:val="false"/>
          </w:tcPr>
          <w:p>
            <w:pPr>
              <w:pStyle w:val="1013"/>
              <w:ind w:firstLine="0"/>
              <w:jc w:val="center"/>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评标方法</w:t>
            </w:r>
            <w:r>
              <w:rPr>
                <w:rFonts w:ascii="宋体" w:hAnsi="宋体" w:cs="宋体"/>
              </w:rPr>
            </w:r>
            <w:r/>
          </w:p>
        </w:tc>
        <w:tc>
          <w:tcPr>
            <w:tcW w:w="7002" w:type="dxa"/>
            <w:vAlign w:val="center"/>
            <w:textDirection w:val="lrTb"/>
            <w:noWrap w:val="false"/>
          </w:tcPr>
          <w:p>
            <w:pPr>
              <w:pStyle w:val="1013"/>
              <w:ind w:firstLine="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用综合评分法得分最高的合格投标人为预中标人</w:t>
            </w:r>
            <w:r>
              <w:rPr>
                <w:rFonts w:ascii="宋体" w:hAnsi="宋体" w:cs="宋体"/>
              </w:rPr>
            </w:r>
            <w:r/>
          </w:p>
        </w:tc>
      </w:tr>
      <w:tr>
        <w:trPr>
          <w:cantSplit/>
          <w:trHeight w:val="680"/>
        </w:trPr>
        <w:tc>
          <w:tcPr>
            <w:tcW w:w="943" w:type="dxa"/>
            <w:vAlign w:val="center"/>
            <w:textDirection w:val="lrTb"/>
            <w:noWrap w:val="false"/>
          </w:tcPr>
          <w:p>
            <w:pPr>
              <w:pStyle w:val="1013"/>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16</w:t>
            </w:r>
            <w:r>
              <w:rPr>
                <w:rFonts w:ascii="宋体" w:hAnsi="宋体" w:cs="宋体"/>
              </w:rPr>
            </w:r>
            <w:r/>
          </w:p>
        </w:tc>
        <w:tc>
          <w:tcPr>
            <w:tcW w:w="2173" w:type="dxa"/>
            <w:vAlign w:val="center"/>
            <w:textDirection w:val="lrTb"/>
            <w:noWrap w:val="false"/>
          </w:tcPr>
          <w:p>
            <w:pPr>
              <w:pStyle w:val="1013"/>
              <w:ind w:firstLine="0"/>
              <w:jc w:val="center"/>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履约保证金</w:t>
            </w:r>
            <w:r>
              <w:rPr>
                <w:rFonts w:ascii="宋体" w:hAnsi="宋体" w:cs="宋体"/>
              </w:rPr>
            </w:r>
            <w:r/>
          </w:p>
        </w:tc>
        <w:tc>
          <w:tcPr>
            <w:tcW w:w="7002" w:type="dxa"/>
            <w:vAlign w:val="center"/>
            <w:textDirection w:val="lrTb"/>
            <w:noWrap w:val="false"/>
          </w:tcPr>
          <w:p>
            <w:pPr>
              <w:pStyle w:val="1013"/>
              <w:ind w:firstLine="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highlight w:val="none"/>
              </w:rPr>
              <w:t xml:space="preserve">按合同约定，未做说明的则为无。</w:t>
            </w:r>
            <w:r>
              <w:rPr>
                <w:rFonts w:ascii="宋体" w:hAnsi="宋体" w:cs="宋体"/>
              </w:rPr>
            </w:r>
            <w:r/>
          </w:p>
        </w:tc>
      </w:tr>
      <w:tr>
        <w:trPr>
          <w:cantSplit/>
          <w:trHeight w:val="339"/>
        </w:trPr>
        <w:tc>
          <w:tcPr>
            <w:tcW w:w="943" w:type="dxa"/>
            <w:vAlign w:val="center"/>
            <w:textDirection w:val="lrTb"/>
            <w:noWrap w:val="false"/>
          </w:tcPr>
          <w:p>
            <w:pPr>
              <w:pStyle w:val="1013"/>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17</w:t>
            </w:r>
            <w:r>
              <w:rPr>
                <w:rFonts w:ascii="宋体" w:hAnsi="宋体" w:cs="宋体"/>
              </w:rPr>
            </w:r>
            <w:r/>
          </w:p>
        </w:tc>
        <w:tc>
          <w:tcPr>
            <w:tcW w:w="2173" w:type="dxa"/>
            <w:vAlign w:val="center"/>
            <w:textDirection w:val="lrTb"/>
            <w:noWrap w:val="false"/>
          </w:tcPr>
          <w:p>
            <w:pPr>
              <w:pStyle w:val="1013"/>
              <w:ind w:firstLine="0"/>
              <w:jc w:val="center"/>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中标服务费</w:t>
            </w:r>
            <w:r>
              <w:rPr>
                <w:rFonts w:ascii="宋体" w:hAnsi="宋体" w:cs="宋体"/>
              </w:rPr>
            </w:r>
            <w:r/>
          </w:p>
        </w:tc>
        <w:tc>
          <w:tcPr>
            <w:tcW w:w="7002" w:type="dxa"/>
            <w:vAlign w:val="center"/>
            <w:textDirection w:val="lrTb"/>
            <w:noWrap w:val="false"/>
          </w:tcPr>
          <w:p>
            <w:pPr>
              <w:pStyle w:val="873"/>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中标服务费：按苏财购告〔2016〕31号规定的收费标准收取，领取中标通知书时中标人向招标代理机构一次性付清。中标服务费的收取按差额定率累进法计算。</w:t>
            </w:r>
            <w:r>
              <w:rPr>
                <w:rFonts w:ascii="宋体" w:hAnsi="宋体" w:cs="宋体"/>
              </w:rPr>
            </w:r>
            <w:r/>
          </w:p>
          <w:p>
            <w:pPr>
              <w:pStyle w:val="873"/>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收费标准：预算金额100万以下费率为预算金额1.5%；</w:t>
            </w:r>
            <w:r>
              <w:rPr>
                <w:rFonts w:ascii="宋体" w:hAnsi="宋体" w:cs="宋体"/>
              </w:rPr>
            </w:r>
            <w:r/>
          </w:p>
          <w:p>
            <w:pPr>
              <w:pStyle w:val="873"/>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          预算金额100</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500万费率为预算金额的1.1%。</w:t>
            </w:r>
            <w:r>
              <w:rPr>
                <w:rFonts w:ascii="宋体" w:hAnsi="宋体" w:cs="宋体"/>
              </w:rPr>
            </w:r>
            <w:r/>
          </w:p>
          <w:p>
            <w:pPr>
              <w:pStyle w:val="873"/>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          交纳帐户：苏州欣禾诚工程咨询服务有限公司</w:t>
            </w:r>
            <w:r>
              <w:rPr>
                <w:rFonts w:ascii="宋体" w:hAnsi="宋体" w:cs="宋体"/>
              </w:rPr>
            </w:r>
            <w:r/>
          </w:p>
          <w:p>
            <w:pPr>
              <w:pStyle w:val="873"/>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          账    号：10546501040014175        </w:t>
            </w:r>
            <w:r>
              <w:rPr>
                <w:rFonts w:ascii="宋体" w:hAnsi="宋体" w:cs="宋体"/>
              </w:rPr>
            </w:r>
            <w:r/>
          </w:p>
          <w:p>
            <w:pPr>
              <w:pStyle w:val="873"/>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          开户银行：中国农业银行吴江城南支行</w:t>
            </w:r>
            <w:r>
              <w:rPr>
                <w:rFonts w:ascii="宋体" w:hAnsi="宋体" w:cs="宋体"/>
              </w:rPr>
            </w:r>
            <w:r/>
          </w:p>
        </w:tc>
      </w:tr>
      <w:tr>
        <w:trPr>
          <w:cantSplit/>
          <w:trHeight w:val="1814"/>
        </w:trPr>
        <w:tc>
          <w:tcPr>
            <w:tcW w:w="943" w:type="dxa"/>
            <w:vAlign w:val="center"/>
            <w:textDirection w:val="lrTb"/>
            <w:noWrap w:val="false"/>
          </w:tcPr>
          <w:p>
            <w:pPr>
              <w:pStyle w:val="1013"/>
              <w:ind w:firstLine="0"/>
              <w:jc w:val="center"/>
              <w:keepLines w:val="0"/>
              <w:keepNext w:val="0"/>
              <w:pageBreakBefore w:val="0"/>
              <w:spacing w:line="440" w:lineRule="exact"/>
              <w:widowControl w:val="off"/>
              <w:tabs>
                <w:tab w:val="left" w:pos="252"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18</w:t>
            </w:r>
            <w:r>
              <w:rPr>
                <w:rFonts w:ascii="宋体" w:hAnsi="宋体" w:cs="宋体"/>
              </w:rPr>
            </w:r>
            <w:r/>
          </w:p>
        </w:tc>
        <w:tc>
          <w:tcPr>
            <w:tcW w:w="2173" w:type="dxa"/>
            <w:vAlign w:val="center"/>
            <w:textDirection w:val="lrTb"/>
            <w:noWrap w:val="false"/>
          </w:tcPr>
          <w:p>
            <w:pPr>
              <w:pStyle w:val="1013"/>
              <w:ind w:firstLine="0"/>
              <w:jc w:val="center"/>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中标通知书</w:t>
            </w:r>
            <w:r>
              <w:rPr>
                <w:rFonts w:ascii="宋体" w:hAnsi="宋体" w:cs="宋体"/>
              </w:rPr>
            </w:r>
            <w:r/>
          </w:p>
        </w:tc>
        <w:tc>
          <w:tcPr>
            <w:tcW w:w="7002" w:type="dxa"/>
            <w:vAlign w:val="center"/>
            <w:textDirection w:val="lrTb"/>
            <w:noWrap w:val="false"/>
          </w:tcPr>
          <w:p>
            <w:pPr>
              <w:pStyle w:val="873"/>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确定出中标人后，</w:t>
            </w:r>
            <w:r>
              <w:rPr>
                <w:rFonts w:hint="eastAsia" w:ascii="宋体" w:hAnsi="宋体" w:eastAsia="宋体" w:cs="宋体"/>
                <w:color w:val="000000"/>
                <w:sz w:val="21"/>
                <w:szCs w:val="21"/>
                <w:lang w:val="en-US" w:eastAsia="zh-CN"/>
              </w:rPr>
              <w:t xml:space="preserve">招标代理</w:t>
            </w:r>
            <w:r>
              <w:rPr>
                <w:rFonts w:hint="eastAsia" w:ascii="宋体" w:hAnsi="宋体" w:eastAsia="宋体" w:cs="宋体"/>
                <w:color w:val="000000"/>
                <w:sz w:val="21"/>
                <w:szCs w:val="21"/>
              </w:rPr>
              <w:t xml:space="preserve">机构在法定时间内向中标人发出中标通知书。中标通知书将成为合同的组成部分。</w:t>
            </w:r>
            <w:r>
              <w:rPr>
                <w:rFonts w:ascii="宋体" w:hAnsi="宋体" w:cs="宋体"/>
              </w:rPr>
            </w:r>
            <w:r/>
          </w:p>
          <w:p>
            <w:pPr>
              <w:pStyle w:val="873"/>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b/>
                <w:bCs/>
                <w:color w:val="000000"/>
                <w:sz w:val="21"/>
                <w:szCs w:val="21"/>
              </w:rPr>
              <w:t xml:space="preserve">请中标人在中标结果公告届满之日起30日内</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使用CA证书登录“</w:t>
            </w:r>
            <w:r>
              <w:rPr>
                <w:rFonts w:hint="eastAsia" w:ascii="宋体" w:hAnsi="宋体" w:eastAsia="宋体" w:cs="宋体"/>
                <w:b/>
                <w:bCs/>
                <w:color w:val="000000"/>
                <w:sz w:val="21"/>
                <w:szCs w:val="21"/>
                <w:lang w:val="en-US" w:eastAsia="zh-CN" w:bidi="ar-SA"/>
              </w:rPr>
              <w:t xml:space="preserve">苏采云政府采购一体化平台</w:t>
            </w:r>
            <w:r>
              <w:rPr>
                <w:rFonts w:hint="eastAsia" w:ascii="宋体" w:hAnsi="宋体" w:eastAsia="宋体" w:cs="宋体"/>
                <w:b/>
                <w:bCs/>
                <w:color w:val="000000"/>
                <w:sz w:val="21"/>
                <w:szCs w:val="21"/>
              </w:rPr>
              <w:t xml:space="preserve">”系统及时下载中标通知书。</w:t>
            </w:r>
            <w:r>
              <w:rPr>
                <w:rFonts w:ascii="宋体" w:hAnsi="宋体" w:cs="宋体"/>
              </w:rPr>
            </w:r>
            <w:r/>
          </w:p>
        </w:tc>
      </w:tr>
      <w:tr>
        <w:trPr>
          <w:cantSplit/>
          <w:trHeight w:val="4876"/>
        </w:trPr>
        <w:tc>
          <w:tcPr>
            <w:tcW w:w="943" w:type="dxa"/>
            <w:vAlign w:val="center"/>
            <w:textDirection w:val="lrTb"/>
            <w:noWrap w:val="false"/>
          </w:tcPr>
          <w:p>
            <w:pPr>
              <w:pStyle w:val="1013"/>
              <w:ind w:firstLine="0"/>
              <w:jc w:val="center"/>
              <w:keepLines w:val="0"/>
              <w:keepNext w:val="0"/>
              <w:pageBreakBefore w:val="0"/>
              <w:spacing w:line="440" w:lineRule="exact"/>
              <w:widowControl w:val="off"/>
              <w:tabs>
                <w:tab w:val="left" w:pos="252" w:leader="none"/>
              </w:tabs>
              <w:rPr>
                <w:rFonts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19</w:t>
            </w:r>
            <w:r>
              <w:rPr>
                <w:rFonts w:ascii="宋体" w:hAnsi="宋体" w:cs="宋体"/>
              </w:rPr>
            </w:r>
            <w:r/>
          </w:p>
        </w:tc>
        <w:tc>
          <w:tcPr>
            <w:tcW w:w="2173" w:type="dxa"/>
            <w:vAlign w:val="center"/>
            <w:textDirection w:val="lrTb"/>
            <w:noWrap w:val="false"/>
          </w:tcPr>
          <w:p>
            <w:pPr>
              <w:pStyle w:val="1013"/>
              <w:ind w:firstLine="0"/>
              <w:jc w:val="center"/>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导致无效标因素</w:t>
            </w:r>
            <w:r>
              <w:rPr>
                <w:rFonts w:ascii="宋体" w:hAnsi="宋体" w:cs="宋体"/>
              </w:rPr>
            </w:r>
            <w:r/>
          </w:p>
        </w:tc>
        <w:tc>
          <w:tcPr>
            <w:tcW w:w="7002" w:type="dxa"/>
            <w:vAlign w:val="center"/>
            <w:textDirection w:val="lrTb"/>
            <w:noWrap w:val="false"/>
          </w:tcPr>
          <w:p>
            <w:pPr>
              <w:pStyle w:val="1013"/>
              <w:ind w:firstLine="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投标文件属下列情况之一的，在资格性、符合性检查时按照无效投标处理：</w:t>
            </w:r>
            <w:r>
              <w:rPr>
                <w:rFonts w:ascii="宋体" w:hAnsi="宋体" w:cs="宋体"/>
              </w:rPr>
            </w:r>
            <w:r/>
          </w:p>
          <w:p>
            <w:pPr>
              <w:pStyle w:val="1013"/>
              <w:numPr>
                <w:ilvl w:val="0"/>
                <w:numId w:val="1"/>
              </w:numPr>
              <w:keepLines w:val="0"/>
              <w:keepNext w:val="0"/>
              <w:pageBreakBefore w:val="0"/>
              <w:spacing w:line="44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未按照招标文件规定要求签署、盖章的；</w:t>
            </w:r>
            <w:r>
              <w:rPr>
                <w:rFonts w:ascii="宋体" w:hAnsi="宋体" w:cs="宋体"/>
              </w:rPr>
            </w:r>
            <w:r/>
          </w:p>
          <w:p>
            <w:pPr>
              <w:pStyle w:val="1013"/>
              <w:numPr>
                <w:ilvl w:val="0"/>
                <w:numId w:val="1"/>
              </w:numPr>
              <w:keepLines w:val="0"/>
              <w:keepNext w:val="0"/>
              <w:pageBreakBefore w:val="0"/>
              <w:spacing w:line="44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不具备招标文件中规定资格要求的；</w:t>
            </w:r>
            <w:r>
              <w:rPr>
                <w:rFonts w:ascii="宋体" w:hAnsi="宋体" w:cs="宋体"/>
              </w:rPr>
            </w:r>
            <w:r/>
          </w:p>
          <w:p>
            <w:pPr>
              <w:pStyle w:val="1013"/>
              <w:numPr>
                <w:ilvl w:val="0"/>
                <w:numId w:val="1"/>
              </w:numPr>
              <w:keepLines w:val="0"/>
              <w:keepNext w:val="0"/>
              <w:pageBreakBefore w:val="0"/>
              <w:spacing w:line="44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报价超过招标文件中规定的预算金额（总预算和单项预算）或者最高限价的；</w:t>
            </w:r>
            <w:r>
              <w:rPr>
                <w:rFonts w:ascii="宋体" w:hAnsi="宋体" w:cs="宋体"/>
              </w:rPr>
            </w:r>
            <w:r/>
          </w:p>
          <w:p>
            <w:pPr>
              <w:pStyle w:val="1013"/>
              <w:numPr>
                <w:ilvl w:val="0"/>
                <w:numId w:val="1"/>
              </w:numPr>
              <w:keepLines w:val="0"/>
              <w:keepNext w:val="0"/>
              <w:pageBreakBefore w:val="0"/>
              <w:spacing w:line="44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投标文件含有采购人不能接受的附加条件的；</w:t>
            </w:r>
            <w:r>
              <w:rPr>
                <w:rFonts w:ascii="宋体" w:hAnsi="宋体" w:cs="宋体"/>
              </w:rPr>
            </w:r>
            <w:r/>
          </w:p>
          <w:p>
            <w:pPr>
              <w:pStyle w:val="1013"/>
              <w:numPr>
                <w:ilvl w:val="0"/>
                <w:numId w:val="1"/>
              </w:numPr>
              <w:keepLines w:val="0"/>
              <w:keepNext w:val="0"/>
              <w:pageBreakBefore w:val="0"/>
              <w:spacing w:line="44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平台报名系统内投标单位（投标单位）的报名名称（CA用户名）与投标文件中投标单位（投标单位）名称不一致的；</w:t>
            </w:r>
            <w:r>
              <w:rPr>
                <w:rFonts w:ascii="宋体" w:hAnsi="宋体" w:cs="宋体"/>
              </w:rPr>
            </w:r>
            <w:r/>
          </w:p>
          <w:p>
            <w:pPr>
              <w:pStyle w:val="1013"/>
              <w:numPr>
                <w:ilvl w:val="0"/>
                <w:numId w:val="1"/>
              </w:numPr>
              <w:keepLines w:val="0"/>
              <w:keepNext w:val="0"/>
              <w:pageBreakBefore w:val="0"/>
              <w:spacing w:line="44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因投标单位自身原因导致网上投标文件无法递交的其他情况；</w:t>
            </w:r>
            <w:r>
              <w:rPr>
                <w:rFonts w:ascii="宋体" w:hAnsi="宋体" w:cs="宋体"/>
              </w:rPr>
            </w:r>
            <w:r/>
          </w:p>
          <w:p>
            <w:pPr>
              <w:pStyle w:val="1013"/>
              <w:numPr>
                <w:ilvl w:val="0"/>
                <w:numId w:val="1"/>
              </w:numPr>
              <w:keepLines w:val="0"/>
              <w:keepNext w:val="0"/>
              <w:pageBreakBefore w:val="0"/>
              <w:spacing w:line="44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不同投标（响应）文件制作机器码一致的；</w:t>
            </w:r>
            <w:r>
              <w:rPr>
                <w:rFonts w:ascii="宋体" w:hAnsi="宋体" w:cs="宋体"/>
              </w:rPr>
            </w:r>
            <w:r/>
          </w:p>
          <w:p>
            <w:pPr>
              <w:pStyle w:val="1013"/>
              <w:numPr>
                <w:ilvl w:val="0"/>
                <w:numId w:val="1"/>
              </w:numPr>
              <w:keepLines w:val="0"/>
              <w:keepNext w:val="0"/>
              <w:pageBreakBefore w:val="0"/>
              <w:spacing w:line="44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法律、法规和招标文件规定的其他无效情形。</w:t>
            </w:r>
            <w:r>
              <w:rPr>
                <w:rFonts w:ascii="宋体" w:hAnsi="宋体" w:cs="宋体"/>
              </w:rPr>
            </w:r>
            <w:r/>
          </w:p>
        </w:tc>
      </w:tr>
      <w:tr>
        <w:trPr>
          <w:cantSplit/>
          <w:trHeight w:val="3118"/>
        </w:trPr>
        <w:tc>
          <w:tcPr>
            <w:tcW w:w="943" w:type="dxa"/>
            <w:vAlign w:val="center"/>
            <w:textDirection w:val="lrTb"/>
            <w:noWrap w:val="false"/>
          </w:tcPr>
          <w:p>
            <w:pPr>
              <w:pStyle w:val="1013"/>
              <w:ind w:firstLine="0"/>
              <w:jc w:val="center"/>
              <w:keepLines w:val="0"/>
              <w:keepNext w:val="0"/>
              <w:pageBreakBefore w:val="0"/>
              <w:spacing w:line="440" w:lineRule="exact"/>
              <w:widowControl w:val="off"/>
              <w:tabs>
                <w:tab w:val="left" w:pos="252" w:leader="none"/>
              </w:tabs>
              <w:rPr>
                <w:rFonts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20</w:t>
            </w:r>
            <w:r>
              <w:rPr>
                <w:rFonts w:ascii="宋体" w:hAnsi="宋体" w:cs="宋体"/>
              </w:rPr>
            </w:r>
            <w:r/>
          </w:p>
        </w:tc>
        <w:tc>
          <w:tcPr>
            <w:tcW w:w="2173" w:type="dxa"/>
            <w:vAlign w:val="center"/>
            <w:textDirection w:val="lrTb"/>
            <w:noWrap w:val="false"/>
          </w:tcPr>
          <w:p>
            <w:pPr>
              <w:pStyle w:val="1013"/>
              <w:ind w:firstLine="0"/>
              <w:jc w:val="center"/>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导致废标因素</w:t>
            </w:r>
            <w:r>
              <w:rPr>
                <w:rFonts w:ascii="宋体" w:hAnsi="宋体" w:cs="宋体"/>
              </w:rPr>
            </w:r>
            <w:r/>
          </w:p>
        </w:tc>
        <w:tc>
          <w:tcPr>
            <w:tcW w:w="7002" w:type="dxa"/>
            <w:vAlign w:val="center"/>
            <w:textDirection w:val="lrTb"/>
            <w:noWrap w:val="false"/>
          </w:tcPr>
          <w:p>
            <w:pPr>
              <w:pStyle w:val="1013"/>
              <w:ind w:firstLine="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出现下列情形之一的，为废标：</w:t>
            </w:r>
            <w:r>
              <w:rPr>
                <w:rFonts w:ascii="宋体" w:hAnsi="宋体" w:cs="宋体"/>
              </w:rPr>
            </w:r>
            <w:r/>
          </w:p>
          <w:p>
            <w:pPr>
              <w:pStyle w:val="1013"/>
              <w:numPr>
                <w:ilvl w:val="0"/>
                <w:numId w:val="2"/>
              </w:numPr>
              <w:keepLines w:val="0"/>
              <w:keepNext w:val="0"/>
              <w:pageBreakBefore w:val="0"/>
              <w:spacing w:line="44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符合专业条件的供应商或者对招标文件作实质响应的供应商不足三家的；</w:t>
            </w:r>
            <w:r>
              <w:rPr>
                <w:rFonts w:ascii="宋体" w:hAnsi="宋体" w:cs="宋体"/>
              </w:rPr>
            </w:r>
            <w:r/>
          </w:p>
          <w:p>
            <w:pPr>
              <w:pStyle w:val="1013"/>
              <w:numPr>
                <w:ilvl w:val="0"/>
                <w:numId w:val="2"/>
              </w:numPr>
              <w:keepLines w:val="0"/>
              <w:keepNext w:val="0"/>
              <w:pageBreakBefore w:val="0"/>
              <w:spacing w:line="44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出现影响采购公正的违法、违规行为的；</w:t>
            </w:r>
            <w:r>
              <w:rPr>
                <w:rFonts w:ascii="宋体" w:hAnsi="宋体" w:cs="宋体"/>
              </w:rPr>
            </w:r>
            <w:r/>
          </w:p>
          <w:p>
            <w:pPr>
              <w:pStyle w:val="1013"/>
              <w:numPr>
                <w:ilvl w:val="0"/>
                <w:numId w:val="2"/>
              </w:numPr>
              <w:keepLines w:val="0"/>
              <w:keepNext w:val="0"/>
              <w:pageBreakBefore w:val="0"/>
              <w:spacing w:line="44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投标人的报价均超过了采购预算（总预算和单项预算）或者最高限价的，采购人不能支付的； </w:t>
            </w:r>
            <w:r>
              <w:rPr>
                <w:rFonts w:ascii="宋体" w:hAnsi="宋体" w:cs="宋体"/>
              </w:rPr>
            </w:r>
            <w:r/>
          </w:p>
          <w:p>
            <w:pPr>
              <w:pStyle w:val="1013"/>
              <w:numPr>
                <w:ilvl w:val="0"/>
                <w:numId w:val="2"/>
              </w:numPr>
              <w:keepLines w:val="0"/>
              <w:keepNext w:val="0"/>
              <w:pageBreakBefore w:val="0"/>
              <w:spacing w:line="44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因重大变故，采购任务取消的。</w:t>
            </w:r>
            <w:r>
              <w:rPr>
                <w:rFonts w:ascii="宋体" w:hAnsi="宋体" w:cs="宋体"/>
              </w:rPr>
            </w:r>
            <w:r/>
          </w:p>
        </w:tc>
      </w:tr>
    </w:tbl>
    <w:p>
      <w:pPr>
        <w:pStyle w:val="873"/>
        <w:jc w:val="center"/>
        <w:rPr>
          <w:rFonts w:hint="eastAsia" w:ascii="宋体" w:hAnsi="宋体" w:cs="宋体"/>
          <w:b/>
          <w:bCs/>
          <w:color w:val="000000"/>
          <w:sz w:val="36"/>
          <w:szCs w:val="36"/>
        </w:rPr>
      </w:pPr>
      <w:r>
        <w:rPr>
          <w:rFonts w:hint="eastAsia" w:ascii="宋体" w:hAnsi="宋体" w:cs="宋体"/>
          <w:b/>
          <w:bCs/>
          <w:color w:val="000000"/>
          <w:sz w:val="36"/>
          <w:szCs w:val="36"/>
        </w:rPr>
      </w:r>
      <w:r>
        <w:rPr>
          <w:rFonts w:ascii="宋体" w:hAnsi="宋体" w:cs="宋体"/>
        </w:rPr>
      </w:r>
      <w:r/>
    </w:p>
    <w:p>
      <w:pPr>
        <w:pStyle w:val="873"/>
        <w:jc w:val="center"/>
        <w:rPr>
          <w:rFonts w:hint="eastAsia" w:ascii="宋体" w:hAnsi="宋体" w:cs="宋体"/>
          <w:b/>
          <w:bCs/>
          <w:color w:val="000000"/>
          <w:sz w:val="36"/>
          <w:szCs w:val="36"/>
        </w:rPr>
      </w:pPr>
      <w:r>
        <w:rPr>
          <w:rFonts w:hint="eastAsia" w:ascii="宋体" w:hAnsi="宋体" w:cs="宋体"/>
          <w:b/>
          <w:bCs/>
          <w:color w:val="000000"/>
          <w:sz w:val="36"/>
          <w:szCs w:val="36"/>
        </w:rPr>
      </w:r>
      <w:r>
        <w:rPr>
          <w:rFonts w:ascii="宋体" w:hAnsi="宋体" w:cs="宋体"/>
        </w:rPr>
      </w:r>
      <w:r/>
    </w:p>
    <w:p>
      <w:pPr>
        <w:pStyle w:val="1056"/>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985"/>
        <w:rPr>
          <w:rFonts w:hint="eastAsia" w:ascii="宋体" w:hAnsi="宋体" w:cs="宋体"/>
          <w:color w:val="000000"/>
        </w:rPr>
      </w:pPr>
      <w:r>
        <w:rPr>
          <w:rFonts w:hint="eastAsia" w:ascii="宋体" w:hAnsi="宋体" w:cs="宋体"/>
          <w:color w:val="000000"/>
        </w:rPr>
      </w:r>
      <w:r>
        <w:rPr>
          <w:rFonts w:ascii="宋体" w:hAnsi="宋体" w:cs="宋体"/>
        </w:rPr>
      </w:r>
      <w:r/>
    </w:p>
    <w:p>
      <w:pPr>
        <w:pStyle w:val="985"/>
        <w:rPr>
          <w:rFonts w:hint="eastAsia" w:ascii="宋体" w:hAnsi="宋体" w:cs="宋体"/>
          <w:color w:val="000000"/>
        </w:rPr>
      </w:pPr>
      <w:r>
        <w:rPr>
          <w:rFonts w:hint="eastAsia" w:ascii="宋体" w:hAnsi="宋体" w:cs="宋体"/>
          <w:color w:val="000000"/>
        </w:rPr>
      </w:r>
      <w:r>
        <w:rPr>
          <w:rFonts w:ascii="宋体" w:hAnsi="宋体" w:cs="宋体"/>
        </w:rPr>
      </w:r>
      <w:r/>
    </w:p>
    <w:p>
      <w:pPr>
        <w:pStyle w:val="985"/>
        <w:rPr>
          <w:rFonts w:hint="eastAsia" w:ascii="宋体" w:hAnsi="宋体" w:cs="宋体"/>
          <w:color w:val="000000"/>
        </w:rPr>
      </w:pPr>
      <w:r>
        <w:rPr>
          <w:rFonts w:hint="eastAsia" w:ascii="宋体" w:hAnsi="宋体" w:cs="宋体"/>
          <w:color w:val="000000"/>
        </w:rPr>
      </w:r>
      <w:r>
        <w:rPr>
          <w:rFonts w:ascii="宋体" w:hAnsi="宋体" w:cs="宋体"/>
        </w:rPr>
      </w:r>
      <w:r/>
    </w:p>
    <w:p>
      <w:pPr>
        <w:pStyle w:val="985"/>
        <w:rPr>
          <w:rFonts w:hint="eastAsia" w:ascii="宋体" w:hAnsi="宋体" w:cs="宋体"/>
          <w:color w:val="000000"/>
        </w:rPr>
      </w:pPr>
      <w:r>
        <w:rPr>
          <w:rFonts w:hint="eastAsia" w:ascii="宋体" w:hAnsi="宋体" w:cs="宋体"/>
          <w:color w:val="000000"/>
        </w:rPr>
      </w:r>
      <w:r>
        <w:rPr>
          <w:rFonts w:ascii="宋体" w:hAnsi="宋体" w:cs="宋体"/>
        </w:rPr>
      </w:r>
      <w:r/>
    </w:p>
    <w:p>
      <w:pPr>
        <w:pStyle w:val="985"/>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1056"/>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1007"/>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1007"/>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1056"/>
        <w:rPr>
          <w:rFonts w:hint="eastAsia" w:ascii="宋体" w:hAnsi="宋体" w:cs="宋体"/>
          <w:color w:val="000000"/>
        </w:rPr>
      </w:pPr>
      <w:r>
        <w:rPr>
          <w:rFonts w:hint="eastAsia" w:ascii="宋体" w:hAnsi="宋体" w:cs="宋体"/>
          <w:color w:val="000000"/>
        </w:rPr>
      </w:r>
      <w:r>
        <w:rPr>
          <w:rFonts w:ascii="宋体" w:hAnsi="宋体" w:cs="宋体"/>
        </w:rPr>
      </w:r>
      <w:r/>
    </w:p>
    <w:p>
      <w:pPr>
        <w:pStyle w:val="873"/>
        <w:jc w:val="center"/>
        <w:rPr>
          <w:rFonts w:ascii="宋体" w:hAnsi="宋体" w:cs="宋体"/>
          <w:b/>
          <w:bCs/>
          <w:color w:val="000000"/>
          <w:sz w:val="36"/>
          <w:szCs w:val="36"/>
        </w:rPr>
      </w:pPr>
      <w:r>
        <w:rPr>
          <w:rFonts w:hint="eastAsia" w:ascii="宋体" w:hAnsi="宋体" w:eastAsia="宋体" w:cs="宋体"/>
          <w:b/>
          <w:bCs/>
          <w:color w:val="000000"/>
          <w:sz w:val="36"/>
          <w:szCs w:val="36"/>
        </w:rPr>
        <w:t xml:space="preserve">第一章</w:t>
      </w:r>
      <w:r>
        <w:rPr>
          <w:rFonts w:ascii="宋体" w:hAnsi="宋体" w:cs="宋体"/>
          <w:b/>
          <w:bCs/>
          <w:color w:val="000000"/>
          <w:sz w:val="36"/>
          <w:szCs w:val="36"/>
        </w:rPr>
        <w:t xml:space="preserve">  </w:t>
      </w:r>
      <w:r>
        <w:rPr>
          <w:rFonts w:hint="eastAsia" w:ascii="宋体" w:hAnsi="宋体" w:eastAsia="宋体" w:cs="宋体"/>
          <w:b/>
          <w:bCs/>
          <w:color w:val="000000"/>
          <w:sz w:val="36"/>
          <w:szCs w:val="36"/>
        </w:rPr>
        <w:t xml:space="preserve">投标邀请函</w:t>
      </w:r>
      <w:r>
        <w:rPr>
          <w:rFonts w:ascii="宋体" w:hAnsi="宋体" w:cs="宋体"/>
        </w:rPr>
      </w:r>
      <w:r/>
    </w:p>
    <w:p>
      <w:pPr>
        <w:pStyle w:val="873"/>
        <w:ind w:firstLine="420"/>
        <w:pageBreakBefore w:val="0"/>
        <w:spacing w:line="440" w:lineRule="exact"/>
        <w:rPr>
          <w:rFonts w:hint="eastAsia" w:ascii="宋体" w:hAnsi="宋体" w:cs="宋体"/>
          <w:color w:val="000000"/>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1"/>
          <w:szCs w:val="21"/>
        </w:rPr>
        <w:t xml:space="preserve">项目概况</w:t>
      </w:r>
      <w:r>
        <w:rPr>
          <w:rFonts w:ascii="宋体" w:hAnsi="宋体" w:cs="宋体"/>
        </w:rPr>
      </w:r>
      <w:r/>
    </w:p>
    <w:p>
      <w:pPr>
        <w:pStyle w:val="873"/>
        <w:ind w:firstLine="420"/>
        <w:pageBreakBefore w:val="0"/>
        <w:spacing w:line="440" w:lineRule="exact"/>
        <w:rPr>
          <w:rFonts w:hint="eastAsia" w:ascii="宋体" w:hAnsi="宋体" w:cs="宋体"/>
          <w:color w:val="000000"/>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1"/>
          <w:szCs w:val="21"/>
          <w:u w:val="single"/>
          <w:lang w:val="en-US" w:eastAsia="zh-CN"/>
        </w:rPr>
        <w:t xml:space="preserve">八坼街道转运站移动式压缩设备采购</w:t>
      </w:r>
      <w:r>
        <w:rPr>
          <w:rFonts w:hint="eastAsia" w:ascii="宋体" w:hAnsi="宋体" w:eastAsia="宋体" w:cs="宋体"/>
          <w:color w:val="000000"/>
          <w:sz w:val="21"/>
          <w:szCs w:val="21"/>
          <w:u w:val="none"/>
          <w:lang w:val="en-US" w:eastAsia="zh-CN"/>
        </w:rPr>
        <w:t xml:space="preserve">项目</w:t>
      </w:r>
      <w:r>
        <w:rPr>
          <w:rFonts w:hint="eastAsia" w:ascii="宋体" w:hAnsi="宋体" w:eastAsia="宋体" w:cs="宋体"/>
          <w:color w:val="000000"/>
          <w:sz w:val="21"/>
          <w:szCs w:val="21"/>
        </w:rPr>
        <w:t xml:space="preserve">的潜在</w:t>
      </w:r>
      <w:r>
        <w:rPr>
          <w:rFonts w:hint="eastAsia" w:ascii="宋体" w:hAnsi="宋体" w:eastAsia="宋体" w:cs="宋体"/>
          <w:color w:val="000000"/>
          <w:sz w:val="21"/>
          <w:szCs w:val="21"/>
          <w:lang w:eastAsia="zh-CN"/>
        </w:rPr>
        <w:t xml:space="preserve">投标人</w:t>
      </w:r>
      <w:r>
        <w:rPr>
          <w:rFonts w:hint="eastAsia" w:ascii="宋体" w:hAnsi="宋体" w:eastAsia="宋体" w:cs="宋体"/>
          <w:color w:val="000000"/>
          <w:sz w:val="21"/>
          <w:szCs w:val="21"/>
        </w:rPr>
        <w:t xml:space="preserve">应在</w:t>
      </w:r>
      <w:r>
        <w:rPr>
          <w:rFonts w:hint="eastAsia" w:ascii="宋体" w:hAnsi="宋体" w:eastAsia="宋体" w:cs="宋体"/>
          <w:color w:val="000000"/>
          <w:sz w:val="21"/>
          <w:szCs w:val="21"/>
          <w:u w:val="single"/>
          <w:lang w:val="en-US" w:eastAsia="zh-CN"/>
        </w:rPr>
        <w:t xml:space="preserve">苏采云政府采购一体化平台</w:t>
      </w:r>
      <w:r>
        <w:rPr>
          <w:rFonts w:hint="eastAsia" w:ascii="宋体" w:hAnsi="宋体" w:eastAsia="宋体" w:cs="宋体"/>
          <w:color w:val="000000"/>
          <w:sz w:val="21"/>
          <w:szCs w:val="21"/>
        </w:rPr>
        <w:t xml:space="preserve">获取</w:t>
      </w:r>
      <w:r>
        <w:rPr>
          <w:rFonts w:hint="eastAsia" w:ascii="宋体" w:hAnsi="宋体" w:eastAsia="宋体" w:cs="宋体"/>
          <w:color w:val="000000"/>
          <w:sz w:val="21"/>
          <w:szCs w:val="21"/>
          <w:lang w:eastAsia="zh-CN"/>
        </w:rPr>
        <w:t xml:space="preserve">招标</w:t>
      </w:r>
      <w:r>
        <w:rPr>
          <w:rFonts w:hint="eastAsia" w:ascii="宋体" w:hAnsi="宋体" w:eastAsia="宋体" w:cs="宋体"/>
          <w:color w:val="000000"/>
          <w:sz w:val="21"/>
          <w:szCs w:val="21"/>
        </w:rPr>
        <w:t xml:space="preserve">文件，并于</w:t>
      </w:r>
      <w:r>
        <w:rPr>
          <w:rFonts w:hint="eastAsia" w:ascii="宋体" w:hAnsi="宋体" w:eastAsia="宋体" w:cs="宋体"/>
          <w:color w:val="000000"/>
          <w:sz w:val="21"/>
          <w:szCs w:val="21"/>
          <w:u w:val="single"/>
        </w:rPr>
        <w:t xml:space="preserve">202</w:t>
      </w:r>
      <w:r>
        <w:rPr>
          <w:rFonts w:hint="eastAsia" w:ascii="宋体" w:hAnsi="宋体" w:eastAsia="宋体" w:cs="宋体"/>
          <w:color w:val="000000"/>
          <w:sz w:val="21"/>
          <w:szCs w:val="21"/>
          <w:u w:val="single"/>
          <w:lang w:val="en-US" w:eastAsia="zh-CN"/>
        </w:rPr>
        <w:t xml:space="preserve">5</w:t>
      </w:r>
      <w:r>
        <w:rPr>
          <w:rFonts w:hint="eastAsia" w:ascii="宋体" w:hAnsi="宋体" w:eastAsia="宋体" w:cs="宋体"/>
          <w:color w:val="000000"/>
          <w:sz w:val="21"/>
          <w:szCs w:val="21"/>
          <w:u w:val="single"/>
        </w:rPr>
        <w:t xml:space="preserve">年</w:t>
      </w:r>
      <w:r>
        <w:rPr>
          <w:rFonts w:hint="eastAsia" w:ascii="宋体" w:hAnsi="宋体" w:eastAsia="宋体" w:cs="宋体"/>
          <w:color w:val="000000"/>
          <w:sz w:val="21"/>
          <w:szCs w:val="21"/>
          <w:u w:val="single"/>
          <w:lang w:val="en-US" w:eastAsia="zh-CN"/>
        </w:rPr>
        <w:t xml:space="preserve">12</w:t>
      </w:r>
      <w:r>
        <w:rPr>
          <w:rFonts w:hint="eastAsia" w:ascii="宋体" w:hAnsi="宋体" w:eastAsia="宋体" w:cs="宋体"/>
          <w:color w:val="000000"/>
          <w:sz w:val="21"/>
          <w:szCs w:val="21"/>
          <w:u w:val="single"/>
          <w:lang w:val="en-US" w:eastAsia="zh-CN"/>
        </w:rPr>
        <w:t xml:space="preserve">月16</w:t>
      </w:r>
      <w:r>
        <w:rPr>
          <w:rFonts w:hint="eastAsia" w:ascii="宋体" w:hAnsi="宋体" w:eastAsia="宋体" w:cs="宋体"/>
          <w:color w:val="000000"/>
          <w:sz w:val="21"/>
          <w:szCs w:val="21"/>
          <w:u w:val="single"/>
        </w:rPr>
        <w:t xml:space="preserve">日</w:t>
      </w:r>
      <w:r>
        <w:rPr>
          <w:rFonts w:hint="eastAsia" w:ascii="宋体" w:hAnsi="宋体" w:eastAsia="宋体" w:cs="宋体"/>
          <w:color w:val="000000"/>
          <w:sz w:val="21"/>
          <w:szCs w:val="21"/>
          <w:u w:val="single"/>
          <w:lang w:val="en-US" w:eastAsia="zh-CN"/>
        </w:rPr>
        <w:t xml:space="preserve">13</w:t>
      </w:r>
      <w:r>
        <w:rPr>
          <w:rFonts w:hint="eastAsia" w:ascii="宋体" w:hAnsi="宋体" w:eastAsia="宋体" w:cs="宋体"/>
          <w:color w:val="000000"/>
          <w:sz w:val="21"/>
          <w:szCs w:val="21"/>
          <w:u w:val="single"/>
        </w:rPr>
        <w:t xml:space="preserve">点30分（北京时间）</w:t>
      </w:r>
      <w:r>
        <w:rPr>
          <w:rFonts w:hint="eastAsia" w:ascii="宋体" w:hAnsi="宋体" w:eastAsia="宋体" w:cs="宋体"/>
          <w:color w:val="000000"/>
          <w:sz w:val="21"/>
          <w:szCs w:val="21"/>
        </w:rPr>
        <w:t xml:space="preserve">前提交</w:t>
      </w:r>
      <w:r>
        <w:rPr>
          <w:rFonts w:hint="eastAsia" w:ascii="宋体" w:hAnsi="宋体" w:eastAsia="宋体" w:cs="宋体"/>
          <w:color w:val="000000"/>
          <w:sz w:val="21"/>
          <w:szCs w:val="21"/>
          <w:lang w:eastAsia="zh-CN"/>
        </w:rPr>
        <w:t xml:space="preserve">投标文件</w:t>
      </w:r>
      <w:r>
        <w:rPr>
          <w:rFonts w:hint="eastAsia" w:ascii="宋体" w:hAnsi="宋体" w:eastAsia="宋体" w:cs="宋体"/>
          <w:color w:val="000000"/>
          <w:sz w:val="21"/>
          <w:szCs w:val="21"/>
        </w:rPr>
        <w:t xml:space="preserve">。</w:t>
      </w:r>
      <w:r>
        <w:rPr>
          <w:rFonts w:ascii="宋体" w:hAnsi="宋体" w:cs="宋体"/>
        </w:rPr>
      </w:r>
      <w:r/>
    </w:p>
    <w:p>
      <w:pPr>
        <w:pStyle w:val="875"/>
        <w:ind w:left="0" w:firstLine="422"/>
        <w:keepLines/>
        <w:keepNext/>
        <w:pageBreakBefore w:val="0"/>
        <w:spacing w:before="0" w:after="0" w:line="440" w:lineRule="exact"/>
        <w:widowControl w:val="off"/>
        <w:tabs>
          <w:tab w:val="left" w:pos="576" w:leader="none"/>
        </w:tabs>
        <w:rPr>
          <w:rFonts w:hint="eastAsia" w:ascii="宋体" w:hAnsi="宋体" w:cs="宋体"/>
          <w:bCs/>
          <w:color w:val="000000"/>
          <w:sz w:val="21"/>
          <w:szCs w:val="21"/>
        </w:rPr>
        <w:outlineLvl w:val="1"/>
      </w:pPr>
      <w:r>
        <w:rPr>
          <w:rFonts w:ascii="宋体" w:hAnsi="宋体" w:cs="宋体"/>
        </w:rPr>
      </w:r>
      <w:bookmarkStart w:id="0" w:name="_Toc28359089"/>
      <w:r>
        <w:rPr>
          <w:rFonts w:ascii="宋体" w:hAnsi="宋体" w:cs="宋体"/>
        </w:rPr>
      </w:r>
      <w:bookmarkStart w:id="1" w:name="_Toc35393798"/>
      <w:r>
        <w:rPr>
          <w:rFonts w:ascii="宋体" w:hAnsi="宋体" w:cs="宋体"/>
        </w:rPr>
      </w:r>
      <w:bookmarkStart w:id="2" w:name="_Toc28359012"/>
      <w:r>
        <w:rPr>
          <w:rFonts w:ascii="宋体" w:hAnsi="宋体" w:cs="宋体"/>
        </w:rPr>
      </w:r>
      <w:bookmarkStart w:id="3" w:name="_Toc35393629"/>
      <w:r>
        <w:rPr>
          <w:rFonts w:hint="eastAsia" w:ascii="宋体" w:hAnsi="宋体" w:eastAsia="宋体" w:cs="宋体"/>
          <w:bCs/>
          <w:color w:val="000000"/>
          <w:sz w:val="21"/>
          <w:szCs w:val="21"/>
        </w:rPr>
        <w:t xml:space="preserve">一、项目基本情况</w:t>
      </w:r>
      <w:bookmarkEnd w:id="0"/>
      <w:r>
        <w:rPr>
          <w:rFonts w:ascii="宋体" w:hAnsi="宋体" w:cs="宋体"/>
        </w:rPr>
      </w:r>
      <w:bookmarkEnd w:id="1"/>
      <w:r>
        <w:rPr>
          <w:rFonts w:ascii="宋体" w:hAnsi="宋体" w:cs="宋体"/>
        </w:rPr>
      </w:r>
      <w:bookmarkEnd w:id="2"/>
      <w:r>
        <w:rPr>
          <w:rFonts w:ascii="宋体" w:hAnsi="宋体" w:cs="宋体"/>
        </w:rPr>
      </w:r>
      <w:bookmarkEnd w:id="3"/>
      <w:r>
        <w:rPr>
          <w:rFonts w:ascii="宋体" w:hAnsi="宋体" w:cs="宋体"/>
        </w:rPr>
      </w:r>
      <w:r/>
    </w:p>
    <w:p>
      <w:pPr>
        <w:pStyle w:val="873"/>
        <w:ind w:firstLine="42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项目编号：</w:t>
      </w:r>
      <w:r>
        <w:rPr>
          <w:rFonts w:hint="eastAsia" w:ascii="宋体" w:hAnsi="宋体" w:eastAsia="宋体" w:cs="宋体"/>
          <w:color w:val="000000"/>
          <w:sz w:val="21"/>
          <w:szCs w:val="21"/>
          <w:lang w:eastAsia="zh-CN"/>
        </w:rPr>
        <w:t xml:space="preserve">JSZC-320509-SXHC-G2025-0027</w:t>
      </w:r>
      <w:r>
        <w:rPr>
          <w:rFonts w:hint="eastAsia" w:ascii="宋体" w:hAnsi="宋体" w:eastAsia="宋体" w:cs="宋体"/>
          <w:color w:val="000000"/>
          <w:sz w:val="21"/>
          <w:szCs w:val="21"/>
        </w:rPr>
        <w:t xml:space="preserve">号</w:t>
      </w:r>
      <w:r>
        <w:rPr>
          <w:rFonts w:ascii="宋体" w:hAnsi="宋体" w:cs="宋体"/>
        </w:rPr>
      </w:r>
      <w:r/>
    </w:p>
    <w:p>
      <w:pPr>
        <w:pStyle w:val="873"/>
        <w:ind w:firstLine="42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项目名称：</w:t>
      </w:r>
      <w:r>
        <w:rPr>
          <w:rFonts w:hint="eastAsia" w:ascii="宋体" w:hAnsi="宋体" w:eastAsia="宋体" w:cs="宋体"/>
          <w:color w:val="000000"/>
          <w:sz w:val="21"/>
          <w:szCs w:val="21"/>
          <w:lang w:val="en-US" w:eastAsia="zh-CN"/>
        </w:rPr>
        <w:t xml:space="preserve">八坼街道转运站移动式压缩设备采购</w:t>
      </w:r>
      <w:r>
        <w:rPr>
          <w:rFonts w:ascii="宋体" w:hAnsi="宋体" w:cs="宋体"/>
        </w:rPr>
      </w:r>
      <w:r/>
    </w:p>
    <w:p>
      <w:pPr>
        <w:pStyle w:val="873"/>
        <w:ind w:firstLine="42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采购方式：</w:t>
      </w:r>
      <w:r>
        <w:rPr>
          <w:rFonts w:hint="eastAsia" w:ascii="宋体" w:hAnsi="宋体" w:eastAsia="宋体" w:cs="宋体"/>
          <w:color w:val="000000"/>
          <w:sz w:val="21"/>
          <w:szCs w:val="21"/>
          <w:lang w:eastAsia="zh-CN"/>
        </w:rPr>
        <w:t xml:space="preserve">公开招标</w:t>
      </w:r>
      <w:r>
        <w:rPr>
          <w:rFonts w:ascii="宋体" w:hAnsi="宋体" w:cs="宋体"/>
        </w:rPr>
      </w:r>
      <w:r/>
    </w:p>
    <w:p>
      <w:pPr>
        <w:pStyle w:val="873"/>
        <w:ind w:firstLine="42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预算金额：</w:t>
      </w:r>
      <w:bookmarkStart w:id="4" w:name="OLE_LINK1"/>
      <w:r>
        <w:rPr>
          <w:rFonts w:hint="eastAsia" w:ascii="宋体" w:hAnsi="宋体" w:eastAsia="宋体" w:cs="宋体"/>
          <w:color w:val="000000"/>
          <w:sz w:val="21"/>
          <w:szCs w:val="21"/>
          <w:lang w:eastAsia="zh-CN"/>
        </w:rPr>
        <w:t xml:space="preserve">人民币玖拾万元整（¥</w:t>
      </w:r>
      <w:r>
        <w:rPr>
          <w:rFonts w:hint="eastAsia" w:ascii="宋体" w:hAnsi="宋体" w:eastAsia="宋体" w:cs="宋体"/>
          <w:color w:val="000000"/>
          <w:sz w:val="21"/>
          <w:szCs w:val="21"/>
          <w:lang w:val="en-US" w:eastAsia="zh-CN"/>
        </w:rPr>
        <w:t xml:space="preserve">900000</w:t>
      </w:r>
      <w:r>
        <w:rPr>
          <w:rFonts w:hint="eastAsia" w:ascii="宋体" w:hAnsi="宋体" w:eastAsia="宋体" w:cs="宋体"/>
          <w:color w:val="000000"/>
          <w:sz w:val="21"/>
          <w:szCs w:val="21"/>
          <w:lang w:eastAsia="zh-CN"/>
        </w:rPr>
        <w:t xml:space="preserve">.00）</w:t>
      </w:r>
      <w:bookmarkEnd w:id="4"/>
      <w:r>
        <w:rPr>
          <w:rFonts w:ascii="宋体" w:hAnsi="宋体" w:cs="宋体"/>
        </w:rPr>
      </w:r>
      <w:r/>
    </w:p>
    <w:p>
      <w:pPr>
        <w:pStyle w:val="873"/>
        <w:ind w:firstLine="420"/>
        <w:pageBreakBefore w:val="0"/>
        <w:spacing w:line="440" w:lineRule="exact"/>
        <w:rPr>
          <w:rFonts w:hint="eastAsia" w:ascii="宋体" w:hAnsi="宋体" w:cs="宋体"/>
          <w:b w:val="0"/>
          <w:bCs w:val="0"/>
          <w:color w:val="000000"/>
          <w:sz w:val="21"/>
          <w:szCs w:val="21"/>
        </w:rPr>
      </w:pPr>
      <w:r>
        <w:rPr>
          <w:rFonts w:hint="eastAsia" w:ascii="宋体" w:hAnsi="宋体" w:eastAsia="宋体" w:cs="宋体"/>
          <w:b w:val="0"/>
          <w:bCs w:val="0"/>
          <w:color w:val="000000"/>
          <w:sz w:val="21"/>
          <w:szCs w:val="21"/>
          <w:lang w:eastAsia="zh-CN"/>
        </w:rPr>
        <w:t xml:space="preserve">最高限价：同预算金额</w:t>
      </w:r>
      <w:r>
        <w:rPr>
          <w:rFonts w:ascii="宋体" w:hAnsi="宋体" w:cs="宋体"/>
        </w:rPr>
      </w:r>
      <w:r/>
    </w:p>
    <w:p>
      <w:pPr>
        <w:pStyle w:val="873"/>
        <w:ind w:firstLine="420"/>
        <w:pageBreakBefore w:val="0"/>
        <w:spacing w:line="440" w:lineRule="exact"/>
        <w:rPr>
          <w:rFonts w:hint="eastAsia" w:ascii="宋体" w:hAnsi="宋体" w:cs="宋体"/>
          <w:b w:val="0"/>
          <w:bCs w:val="0"/>
          <w:color w:val="000000"/>
          <w:sz w:val="21"/>
          <w:szCs w:val="21"/>
        </w:rPr>
      </w:pPr>
      <w:r>
        <w:rPr>
          <w:rFonts w:hint="eastAsia" w:ascii="宋体" w:hAnsi="宋体" w:eastAsia="宋体" w:cs="宋体"/>
          <w:b w:val="0"/>
          <w:bCs w:val="0"/>
          <w:color w:val="000000"/>
          <w:sz w:val="21"/>
          <w:szCs w:val="21"/>
          <w:lang w:eastAsia="zh-CN"/>
        </w:rPr>
        <w:t xml:space="preserve">采购需求：为提升垃圾转运效率、减少二次污染，</w:t>
      </w:r>
      <w:r>
        <w:rPr>
          <w:rFonts w:hint="eastAsia" w:ascii="宋体" w:hAnsi="宋体" w:eastAsia="宋体" w:cs="宋体"/>
          <w:color w:val="000000"/>
          <w:sz w:val="21"/>
          <w:szCs w:val="21"/>
          <w:lang w:val="en-US" w:eastAsia="zh-CN"/>
        </w:rPr>
        <w:t xml:space="preserve">八坼街道转运站</w:t>
      </w:r>
      <w:r>
        <w:rPr>
          <w:rFonts w:hint="eastAsia" w:ascii="宋体" w:hAnsi="宋体" w:eastAsia="宋体" w:cs="宋体"/>
          <w:b w:val="0"/>
          <w:bCs w:val="0"/>
          <w:color w:val="000000"/>
          <w:sz w:val="21"/>
          <w:szCs w:val="21"/>
          <w:lang w:eastAsia="zh-CN"/>
        </w:rPr>
        <w:t xml:space="preserve">拟采购</w:t>
      </w:r>
      <w:r>
        <w:rPr>
          <w:rFonts w:hint="eastAsia" w:ascii="宋体" w:hAnsi="宋体" w:eastAsia="宋体" w:cs="宋体"/>
          <w:b w:val="0"/>
          <w:bCs w:val="0"/>
          <w:color w:val="000000"/>
          <w:sz w:val="21"/>
          <w:szCs w:val="21"/>
          <w:lang w:eastAsia="zh-CN"/>
        </w:rPr>
        <w:t xml:space="preserve">3台</w:t>
      </w:r>
      <w:r>
        <w:rPr>
          <w:rFonts w:hint="eastAsia" w:ascii="宋体" w:hAnsi="宋体" w:eastAsia="宋体" w:cs="宋体"/>
          <w:b w:val="0"/>
          <w:bCs w:val="0"/>
          <w:color w:val="000000"/>
          <w:sz w:val="21"/>
          <w:szCs w:val="21"/>
          <w:lang w:eastAsia="zh-CN"/>
        </w:rPr>
        <w:t xml:space="preserve">移动压缩式垃圾箱，用于垃圾自动收集、压缩及暂时存储，设备需与25t或31t车厢可卸式垃圾车匹配，与拉臂车配合实现垃圾自卸，且满足车箱分离、一车多箱使用需求。</w:t>
      </w:r>
      <w:r>
        <w:rPr>
          <w:rFonts w:hint="eastAsia" w:ascii="宋体" w:hAnsi="宋体" w:eastAsia="宋体" w:cs="宋体"/>
          <w:b w:val="0"/>
          <w:bCs w:val="0"/>
          <w:color w:val="000000"/>
          <w:sz w:val="21"/>
          <w:szCs w:val="21"/>
          <w:lang w:val="en-US" w:eastAsia="zh-CN"/>
        </w:rPr>
        <w:t xml:space="preserve">具体采购清单及技术要求详见招标文件第四章。</w:t>
      </w:r>
      <w:r>
        <w:rPr>
          <w:rFonts w:ascii="宋体" w:hAnsi="宋体" w:cs="宋体"/>
        </w:rPr>
      </w:r>
      <w:r/>
    </w:p>
    <w:p>
      <w:pPr>
        <w:pStyle w:val="873"/>
        <w:ind w:firstLine="420"/>
        <w:pageBreakBefore w:val="0"/>
        <w:spacing w:line="440" w:lineRule="exact"/>
        <w:rPr>
          <w:rFonts w:hint="eastAsia" w:ascii="宋体" w:hAnsi="宋体" w:cs="宋体"/>
          <w:b w:val="0"/>
          <w:bCs w:val="0"/>
          <w:color w:val="000000"/>
          <w:sz w:val="21"/>
          <w:szCs w:val="21"/>
        </w:rPr>
      </w:pPr>
      <w:r>
        <w:rPr>
          <w:rFonts w:hint="eastAsia" w:ascii="宋体" w:hAnsi="宋体" w:eastAsia="宋体" w:cs="宋体"/>
          <w:b w:val="0"/>
          <w:bCs w:val="0"/>
          <w:color w:val="000000"/>
          <w:sz w:val="21"/>
          <w:szCs w:val="21"/>
          <w:lang w:eastAsia="zh-CN"/>
        </w:rPr>
        <w:t xml:space="preserve">合同履行期限：</w:t>
      </w:r>
      <w:r>
        <w:rPr>
          <w:rFonts w:hint="eastAsia" w:ascii="宋体" w:hAnsi="宋体" w:eastAsia="宋体" w:cs="宋体"/>
          <w:b w:val="0"/>
          <w:bCs w:val="0"/>
          <w:color w:val="000000"/>
          <w:sz w:val="21"/>
          <w:szCs w:val="21"/>
          <w:lang w:val="en-US" w:eastAsia="zh-CN"/>
        </w:rPr>
        <w:t xml:space="preserve">自合同签订之日起30日内完成设备供货、安装及调试。</w:t>
      </w:r>
      <w:r>
        <w:rPr>
          <w:rFonts w:ascii="宋体" w:hAnsi="宋体" w:cs="宋体"/>
        </w:rPr>
      </w:r>
      <w:r/>
    </w:p>
    <w:p>
      <w:pPr>
        <w:pStyle w:val="873"/>
        <w:ind w:firstLine="420"/>
        <w:pageBreakBefore w:val="0"/>
        <w:spacing w:line="440" w:lineRule="exact"/>
        <w:rPr>
          <w:rFonts w:hint="eastAsia" w:ascii="宋体" w:hAnsi="宋体" w:cs="宋体"/>
          <w:b w:val="0"/>
          <w:bCs w:val="0"/>
          <w:color w:val="000000"/>
          <w:sz w:val="21"/>
          <w:szCs w:val="21"/>
        </w:rPr>
      </w:pPr>
      <w:r>
        <w:rPr>
          <w:rFonts w:hint="eastAsia" w:ascii="宋体" w:hAnsi="宋体" w:eastAsia="宋体" w:cs="宋体"/>
          <w:b w:val="0"/>
          <w:bCs w:val="0"/>
          <w:color w:val="000000"/>
          <w:sz w:val="21"/>
          <w:szCs w:val="21"/>
          <w:lang w:eastAsia="zh-CN"/>
        </w:rPr>
        <w:t xml:space="preserve">验收标准：</w:t>
      </w:r>
      <w:r>
        <w:rPr>
          <w:rFonts w:hint="eastAsia" w:ascii="宋体" w:hAnsi="宋体" w:eastAsia="宋体" w:cs="宋体"/>
          <w:color w:val="000000"/>
          <w:sz w:val="21"/>
          <w:szCs w:val="21"/>
        </w:rPr>
        <w:t xml:space="preserve">符合</w:t>
      </w:r>
      <w:r>
        <w:rPr>
          <w:rFonts w:hint="eastAsia" w:ascii="宋体" w:hAnsi="宋体" w:eastAsia="宋体" w:cs="宋体"/>
          <w:color w:val="000000"/>
          <w:sz w:val="21"/>
          <w:szCs w:val="21"/>
          <w:lang w:eastAsia="zh-CN"/>
        </w:rPr>
        <w:t xml:space="preserve">产品</w:t>
      </w:r>
      <w:r>
        <w:rPr>
          <w:rFonts w:hint="eastAsia" w:ascii="宋体" w:hAnsi="宋体" w:eastAsia="宋体" w:cs="宋体"/>
          <w:color w:val="000000"/>
          <w:sz w:val="21"/>
          <w:szCs w:val="21"/>
        </w:rPr>
        <w:t xml:space="preserve">本身的规格、技术条件、相关国家标准、招标文件的各项要求以及中标</w:t>
      </w:r>
      <w:r>
        <w:rPr>
          <w:rFonts w:hint="eastAsia" w:ascii="宋体" w:hAnsi="宋体" w:eastAsia="宋体" w:cs="宋体"/>
          <w:color w:val="000000"/>
          <w:sz w:val="21"/>
          <w:szCs w:val="21"/>
          <w:lang w:eastAsia="zh-CN"/>
        </w:rPr>
        <w:t xml:space="preserve">单位</w:t>
      </w:r>
      <w:r>
        <w:rPr>
          <w:rFonts w:hint="eastAsia" w:ascii="宋体" w:hAnsi="宋体" w:eastAsia="宋体" w:cs="宋体"/>
          <w:color w:val="000000"/>
          <w:sz w:val="21"/>
          <w:szCs w:val="21"/>
        </w:rPr>
        <w:t xml:space="preserve">承诺的</w:t>
      </w:r>
      <w:r>
        <w:rPr>
          <w:rFonts w:hint="eastAsia" w:ascii="宋体" w:hAnsi="宋体" w:eastAsia="宋体" w:cs="宋体"/>
          <w:color w:val="000000"/>
          <w:sz w:val="21"/>
          <w:szCs w:val="21"/>
          <w:lang w:eastAsia="zh-CN"/>
        </w:rPr>
        <w:t xml:space="preserve">其他</w:t>
      </w:r>
      <w:r>
        <w:rPr>
          <w:rFonts w:hint="eastAsia" w:ascii="宋体" w:hAnsi="宋体" w:eastAsia="宋体" w:cs="宋体"/>
          <w:color w:val="000000"/>
          <w:sz w:val="21"/>
          <w:szCs w:val="21"/>
        </w:rPr>
        <w:t xml:space="preserve">指标。</w:t>
      </w:r>
      <w:r>
        <w:rPr>
          <w:rFonts w:ascii="宋体" w:hAnsi="宋体" w:cs="宋体"/>
        </w:rPr>
      </w:r>
      <w:r/>
    </w:p>
    <w:p>
      <w:pPr>
        <w:pStyle w:val="873"/>
        <w:ind w:firstLine="42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本项目不接受联合体投标。</w:t>
      </w:r>
      <w:r>
        <w:rPr>
          <w:rFonts w:ascii="宋体" w:hAnsi="宋体" w:cs="宋体"/>
        </w:rPr>
      </w:r>
      <w:r/>
    </w:p>
    <w:p>
      <w:pPr>
        <w:pStyle w:val="875"/>
        <w:ind w:left="0" w:firstLine="422"/>
        <w:keepLines/>
        <w:keepNext/>
        <w:pageBreakBefore w:val="0"/>
        <w:spacing w:before="0" w:after="0" w:line="440" w:lineRule="exact"/>
        <w:widowControl w:val="off"/>
        <w:tabs>
          <w:tab w:val="left" w:pos="576" w:leader="none"/>
        </w:tabs>
        <w:rPr>
          <w:rFonts w:hint="eastAsia" w:ascii="宋体" w:hAnsi="宋体" w:cs="宋体"/>
          <w:b/>
          <w:bCs/>
          <w:color w:val="000000"/>
          <w:sz w:val="21"/>
          <w:szCs w:val="21"/>
        </w:rPr>
        <w:outlineLvl w:val="1"/>
      </w:pPr>
      <w:r>
        <w:rPr>
          <w:rFonts w:ascii="宋体" w:hAnsi="宋体" w:cs="宋体"/>
        </w:rPr>
      </w:r>
      <w:bookmarkStart w:id="5" w:name="_Toc35393799"/>
      <w:r>
        <w:rPr>
          <w:rFonts w:ascii="宋体" w:hAnsi="宋体" w:cs="宋体"/>
        </w:rPr>
      </w:r>
      <w:bookmarkStart w:id="6" w:name="_Toc35393630"/>
      <w:r>
        <w:rPr>
          <w:rFonts w:ascii="宋体" w:hAnsi="宋体" w:cs="宋体"/>
        </w:rPr>
      </w:r>
      <w:bookmarkStart w:id="7" w:name="_Toc28359013"/>
      <w:r>
        <w:rPr>
          <w:rFonts w:ascii="宋体" w:hAnsi="宋体" w:cs="宋体"/>
        </w:rPr>
      </w:r>
      <w:bookmarkStart w:id="8" w:name="_Toc28359090"/>
      <w:r>
        <w:rPr>
          <w:rFonts w:hint="eastAsia" w:ascii="宋体" w:hAnsi="宋体" w:eastAsia="宋体" w:cs="宋体"/>
          <w:b/>
          <w:bCs/>
          <w:color w:val="000000"/>
          <w:sz w:val="21"/>
          <w:szCs w:val="21"/>
        </w:rPr>
        <w:t xml:space="preserve">二、申请人的资格要求：</w:t>
      </w:r>
      <w:bookmarkEnd w:id="5"/>
      <w:r>
        <w:rPr>
          <w:rFonts w:ascii="宋体" w:hAnsi="宋体" w:cs="宋体"/>
        </w:rPr>
      </w:r>
      <w:bookmarkEnd w:id="6"/>
      <w:r>
        <w:rPr>
          <w:rFonts w:ascii="宋体" w:hAnsi="宋体" w:cs="宋体"/>
        </w:rPr>
      </w:r>
      <w:bookmarkEnd w:id="7"/>
      <w:r>
        <w:rPr>
          <w:rFonts w:ascii="宋体" w:hAnsi="宋体" w:cs="宋体"/>
        </w:rPr>
      </w:r>
      <w:bookmarkEnd w:id="8"/>
      <w:r>
        <w:rPr>
          <w:rFonts w:ascii="宋体" w:hAnsi="宋体" w:cs="宋体"/>
        </w:rPr>
      </w:r>
      <w:r/>
    </w:p>
    <w:p>
      <w:pPr>
        <w:pStyle w:val="873"/>
        <w:ind w:firstLine="42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1.满足《中华人民共和国政府采购法》第二十二条规定；</w:t>
      </w:r>
      <w:r>
        <w:rPr>
          <w:rFonts w:ascii="宋体" w:hAnsi="宋体" w:cs="宋体"/>
        </w:rPr>
      </w:r>
      <w:r/>
    </w:p>
    <w:p>
      <w:pPr>
        <w:pStyle w:val="873"/>
        <w:ind w:firstLine="42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（1）具有独立承担民事责任的能力；</w:t>
      </w:r>
      <w:r>
        <w:rPr>
          <w:rFonts w:ascii="宋体" w:hAnsi="宋体" w:cs="宋体"/>
        </w:rPr>
      </w:r>
      <w:r/>
    </w:p>
    <w:p>
      <w:pPr>
        <w:pStyle w:val="873"/>
        <w:ind w:firstLine="42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（2）具有良好的商业信誉和健全的财务会计制度；</w:t>
      </w:r>
      <w:r>
        <w:rPr>
          <w:rFonts w:ascii="宋体" w:hAnsi="宋体" w:cs="宋体"/>
        </w:rPr>
      </w:r>
      <w:r/>
    </w:p>
    <w:p>
      <w:pPr>
        <w:pStyle w:val="873"/>
        <w:ind w:firstLine="42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（3）具有履行合同所必需的设备和专业技术能力；</w:t>
      </w:r>
      <w:r>
        <w:rPr>
          <w:rFonts w:ascii="宋体" w:hAnsi="宋体" w:cs="宋体"/>
        </w:rPr>
      </w:r>
      <w:r/>
    </w:p>
    <w:p>
      <w:pPr>
        <w:pStyle w:val="873"/>
        <w:ind w:firstLine="42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（4）有依法缴纳税收和社会保障资金的良好记录；</w:t>
      </w:r>
      <w:r>
        <w:rPr>
          <w:rFonts w:ascii="宋体" w:hAnsi="宋体" w:cs="宋体"/>
        </w:rPr>
      </w:r>
      <w:r/>
    </w:p>
    <w:p>
      <w:pPr>
        <w:pStyle w:val="873"/>
        <w:ind w:firstLine="42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（5）参加政府采购活动前三年内，在经营活动中没有重大违法记录；</w:t>
      </w:r>
      <w:r>
        <w:rPr>
          <w:rFonts w:ascii="宋体" w:hAnsi="宋体" w:cs="宋体"/>
        </w:rPr>
      </w:r>
      <w:r/>
    </w:p>
    <w:p>
      <w:pPr>
        <w:pStyle w:val="873"/>
        <w:ind w:firstLine="42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（6）法律、行政法规规定的其他条件。 </w:t>
      </w:r>
      <w:r>
        <w:rPr>
          <w:rFonts w:ascii="宋体" w:hAnsi="宋体" w:cs="宋体"/>
        </w:rPr>
      </w:r>
      <w:r/>
    </w:p>
    <w:p>
      <w:pPr>
        <w:pStyle w:val="873"/>
        <w:ind w:firstLine="422"/>
        <w:pageBreakBefore w:val="0"/>
        <w:spacing w:line="440" w:lineRule="exact"/>
        <w:rPr>
          <w:rFonts w:hint="eastAsia" w:ascii="宋体" w:hAnsi="宋体" w:cs="宋体"/>
          <w:b/>
          <w:bCs/>
          <w:color w:val="000000"/>
          <w:sz w:val="21"/>
          <w:szCs w:val="21"/>
        </w:rPr>
      </w:pPr>
      <w:r>
        <w:rPr>
          <w:rFonts w:ascii="宋体" w:hAnsi="宋体" w:cs="宋体"/>
        </w:rPr>
      </w:r>
      <w:bookmarkStart w:id="9" w:name="_Toc28359014"/>
      <w:r>
        <w:rPr>
          <w:rFonts w:ascii="宋体" w:hAnsi="宋体" w:cs="宋体"/>
        </w:rPr>
      </w:r>
      <w:bookmarkStart w:id="10" w:name="_Toc28359091"/>
      <w:r>
        <w:rPr>
          <w:rFonts w:hint="eastAsia" w:ascii="宋体" w:hAnsi="宋体" w:eastAsia="宋体" w:cs="宋体"/>
          <w:b/>
          <w:bCs/>
          <w:color w:val="000000"/>
          <w:sz w:val="21"/>
          <w:szCs w:val="21"/>
          <w:lang w:eastAsia="zh-CN"/>
        </w:rPr>
        <w:t xml:space="preserve">2.落实政府采购政策需满足的资格要求：根据《政府采购促进中小企业发展管理办法》的相关规定，本项目专门面向中小微企业采购（投标单位</w:t>
      </w:r>
      <w:r>
        <w:rPr>
          <w:rFonts w:hint="eastAsia" w:ascii="宋体" w:hAnsi="宋体" w:eastAsia="宋体" w:cs="宋体"/>
          <w:b/>
          <w:bCs/>
          <w:color w:val="000000"/>
          <w:sz w:val="21"/>
          <w:szCs w:val="21"/>
          <w:highlight w:val="none"/>
          <w:lang w:val="en-US" w:eastAsia="zh-CN"/>
        </w:rPr>
        <w:t xml:space="preserve">及其所投产品生产厂家</w:t>
      </w:r>
      <w:r>
        <w:rPr>
          <w:rFonts w:hint="eastAsia" w:ascii="宋体" w:hAnsi="宋体" w:eastAsia="宋体" w:cs="宋体"/>
          <w:b/>
          <w:bCs/>
          <w:color w:val="000000"/>
          <w:sz w:val="21"/>
          <w:szCs w:val="21"/>
          <w:lang w:eastAsia="zh-CN"/>
        </w:rPr>
        <w:t xml:space="preserve">必须为中小微企业或残疾人福利性单位或监狱企业，并在投标文件中提供相关声明函或监狱企业证明文件，否则为无效投标），所属行业为“工业”。</w:t>
      </w:r>
      <w:r>
        <w:rPr>
          <w:rFonts w:ascii="宋体" w:hAnsi="宋体" w:cs="宋体"/>
        </w:rPr>
      </w:r>
      <w:r/>
    </w:p>
    <w:p>
      <w:pPr>
        <w:pStyle w:val="873"/>
        <w:ind w:firstLine="420"/>
        <w:pageBreakBefore w:val="0"/>
        <w:spacing w:line="440" w:lineRule="exact"/>
        <w:rPr>
          <w:rFonts w:hint="eastAsia" w:ascii="宋体" w:hAnsi="宋体" w:cs="宋体"/>
          <w:color w:val="000000"/>
          <w:sz w:val="21"/>
          <w:szCs w:val="21"/>
          <w:u w:val="single"/>
        </w:rPr>
      </w:pPr>
      <w:r>
        <w:rPr>
          <w:rFonts w:hint="eastAsia" w:ascii="宋体" w:hAnsi="宋体" w:eastAsia="宋体" w:cs="宋体"/>
          <w:color w:val="000000"/>
          <w:sz w:val="21"/>
          <w:szCs w:val="21"/>
        </w:rPr>
        <w:t xml:space="preserve">3.本项目的特定资格要求：</w:t>
      </w:r>
      <w:r>
        <w:rPr>
          <w:rFonts w:ascii="宋体" w:hAnsi="宋体" w:cs="宋体"/>
        </w:rPr>
      </w:r>
      <w:r/>
    </w:p>
    <w:p>
      <w:pPr>
        <w:pStyle w:val="873"/>
        <w:ind w:firstLine="42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（1）未被“信用中国”网站（www.creditchina.gov.cn）或“中国政府采购网”网站（www.ccgp.gov.cn）列入失信被执行人、重大税收违法案件当事人名单、政府采购严重失信行为记录名单；</w:t>
      </w:r>
      <w:r>
        <w:rPr>
          <w:rFonts w:ascii="宋体" w:hAnsi="宋体" w:cs="宋体"/>
        </w:rPr>
      </w:r>
      <w:r/>
    </w:p>
    <w:p>
      <w:pPr>
        <w:pStyle w:val="873"/>
        <w:ind w:firstLine="42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（2）本项目</w:t>
      </w:r>
      <w:r>
        <w:rPr>
          <w:rFonts w:hint="eastAsia" w:ascii="宋体" w:hAnsi="宋体" w:eastAsia="宋体" w:cs="宋体"/>
          <w:color w:val="000000"/>
          <w:sz w:val="21"/>
          <w:szCs w:val="21"/>
          <w:u w:val="single"/>
        </w:rPr>
        <w:t xml:space="preserve">不接受</w:t>
      </w:r>
      <w:r>
        <w:rPr>
          <w:rFonts w:hint="eastAsia" w:ascii="宋体" w:hAnsi="宋体" w:eastAsia="宋体" w:cs="宋体"/>
          <w:color w:val="000000"/>
          <w:sz w:val="21"/>
          <w:szCs w:val="21"/>
        </w:rPr>
        <w:t xml:space="preserve">联合体投标；</w:t>
      </w:r>
      <w:r>
        <w:rPr>
          <w:rFonts w:ascii="宋体" w:hAnsi="宋体" w:cs="宋体"/>
        </w:rPr>
      </w:r>
      <w:r/>
    </w:p>
    <w:p>
      <w:pPr>
        <w:pStyle w:val="873"/>
        <w:ind w:firstLine="42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rPr>
      </w:r>
      <w:r/>
    </w:p>
    <w:p>
      <w:pPr>
        <w:pStyle w:val="873"/>
        <w:ind w:firstLine="42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法人的分支机构不得参加政府采购活动（除银行、保险、石油石化、电力、电信等行业特殊情况外）。 </w:t>
      </w:r>
      <w:r>
        <w:rPr>
          <w:rFonts w:ascii="宋体" w:hAnsi="宋体" w:cs="宋体"/>
        </w:rPr>
      </w:r>
      <w:r/>
    </w:p>
    <w:p>
      <w:pPr>
        <w:pStyle w:val="873"/>
        <w:ind w:firstLine="42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w:t>
      </w:r>
      <w:bookmarkStart w:id="11" w:name="_Toc35393800"/>
      <w:r>
        <w:rPr>
          <w:rFonts w:ascii="宋体" w:hAnsi="宋体" w:cs="宋体"/>
        </w:rPr>
      </w:r>
      <w:bookmarkStart w:id="12" w:name="_Toc35393631"/>
      <w:r>
        <w:rPr>
          <w:rFonts w:hint="eastAsia" w:ascii="宋体" w:hAnsi="宋体" w:eastAsia="宋体" w:cs="宋体"/>
          <w:color w:val="000000"/>
          <w:sz w:val="21"/>
          <w:szCs w:val="21"/>
        </w:rPr>
        <w:t xml:space="preserve">本项目的特定资格要求：</w:t>
      </w:r>
      <w:r>
        <w:rPr>
          <w:rFonts w:hint="eastAsia" w:ascii="宋体" w:hAnsi="宋体" w:eastAsia="宋体" w:cs="宋体"/>
          <w:color w:val="000000"/>
          <w:sz w:val="21"/>
          <w:szCs w:val="21"/>
          <w:lang w:eastAsia="zh-CN"/>
        </w:rPr>
        <w:t xml:space="preserve">无。</w:t>
      </w:r>
      <w:r>
        <w:rPr>
          <w:rFonts w:ascii="宋体" w:hAnsi="宋体" w:cs="宋体"/>
        </w:rPr>
      </w:r>
      <w:r/>
    </w:p>
    <w:p>
      <w:pPr>
        <w:pStyle w:val="875"/>
        <w:ind w:left="0" w:firstLine="422"/>
        <w:keepLines/>
        <w:keepNext/>
        <w:pageBreakBefore w:val="0"/>
        <w:spacing w:before="0" w:after="0" w:line="440" w:lineRule="exact"/>
        <w:widowControl w:val="off"/>
        <w:tabs>
          <w:tab w:val="left" w:pos="576" w:leader="none"/>
        </w:tabs>
        <w:rPr>
          <w:rFonts w:hint="eastAsia" w:ascii="宋体" w:hAnsi="宋体" w:cs="宋体"/>
          <w:b/>
          <w:bCs/>
          <w:color w:val="000000"/>
          <w:sz w:val="21"/>
          <w:szCs w:val="21"/>
        </w:rPr>
        <w:outlineLvl w:val="1"/>
      </w:pPr>
      <w:r>
        <w:rPr>
          <w:rFonts w:hint="eastAsia" w:ascii="宋体" w:hAnsi="宋体" w:eastAsia="宋体" w:cs="宋体"/>
          <w:b/>
          <w:bCs/>
          <w:color w:val="000000"/>
          <w:sz w:val="21"/>
          <w:szCs w:val="21"/>
        </w:rPr>
        <w:t xml:space="preserve">三、获取</w:t>
      </w:r>
      <w:r>
        <w:rPr>
          <w:rFonts w:hint="eastAsia" w:ascii="宋体" w:hAnsi="宋体" w:eastAsia="宋体" w:cs="宋体"/>
          <w:b/>
          <w:bCs/>
          <w:color w:val="000000"/>
          <w:sz w:val="21"/>
          <w:szCs w:val="21"/>
          <w:lang w:eastAsia="zh-CN"/>
        </w:rPr>
        <w:t xml:space="preserve">招标</w:t>
      </w:r>
      <w:r>
        <w:rPr>
          <w:rFonts w:hint="eastAsia" w:ascii="宋体" w:hAnsi="宋体" w:eastAsia="宋体" w:cs="宋体"/>
          <w:b/>
          <w:bCs/>
          <w:color w:val="000000"/>
          <w:sz w:val="21"/>
          <w:szCs w:val="21"/>
        </w:rPr>
        <w:t xml:space="preserve">文件</w:t>
      </w:r>
      <w:bookmarkEnd w:id="9"/>
      <w:r>
        <w:rPr>
          <w:rFonts w:ascii="宋体" w:hAnsi="宋体" w:cs="宋体"/>
        </w:rPr>
      </w:r>
      <w:bookmarkEnd w:id="10"/>
      <w:r>
        <w:rPr>
          <w:rFonts w:ascii="宋体" w:hAnsi="宋体" w:cs="宋体"/>
        </w:rPr>
      </w:r>
      <w:bookmarkEnd w:id="11"/>
      <w:r>
        <w:rPr>
          <w:rFonts w:ascii="宋体" w:hAnsi="宋体" w:cs="宋体"/>
        </w:rPr>
      </w:r>
      <w:bookmarkEnd w:id="12"/>
      <w:r>
        <w:rPr>
          <w:rFonts w:ascii="宋体" w:hAnsi="宋体" w:cs="宋体"/>
        </w:rPr>
      </w:r>
      <w:r/>
    </w:p>
    <w:p>
      <w:pPr>
        <w:pStyle w:val="873"/>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1.时间：</w:t>
      </w:r>
      <w:r>
        <w:rPr>
          <w:rFonts w:hint="eastAsia" w:ascii="宋体" w:hAnsi="宋体" w:eastAsia="宋体" w:cs="宋体"/>
          <w:color w:val="000000"/>
          <w:spacing w:val="0"/>
          <w:sz w:val="21"/>
          <w:szCs w:val="21"/>
          <w:highlight w:val="none"/>
        </w:rPr>
        <w:t xml:space="preserve">自</w:t>
      </w:r>
      <w:r>
        <w:rPr>
          <w:rFonts w:hint="eastAsia" w:ascii="宋体" w:hAnsi="宋体" w:eastAsia="宋体" w:cs="宋体"/>
          <w:color w:val="000000"/>
          <w:spacing w:val="0"/>
          <w:sz w:val="21"/>
          <w:szCs w:val="21"/>
          <w:highlight w:val="none"/>
          <w:lang w:eastAsia="zh-CN"/>
        </w:rPr>
        <w:t xml:space="preserve">招标</w:t>
      </w:r>
      <w:r>
        <w:rPr>
          <w:rFonts w:hint="eastAsia" w:ascii="宋体" w:hAnsi="宋体" w:eastAsia="宋体" w:cs="宋体"/>
          <w:color w:val="000000"/>
          <w:spacing w:val="0"/>
          <w:sz w:val="21"/>
          <w:szCs w:val="21"/>
          <w:highlight w:val="none"/>
        </w:rPr>
        <w:t xml:space="preserve">公告发布之日起5个工作日</w:t>
      </w:r>
      <w:r>
        <w:rPr>
          <w:rFonts w:hint="eastAsia" w:ascii="宋体" w:hAnsi="宋体" w:eastAsia="宋体" w:cs="宋体"/>
          <w:color w:val="000000"/>
          <w:spacing w:val="0"/>
          <w:sz w:val="21"/>
          <w:szCs w:val="21"/>
          <w:highlight w:val="none"/>
          <w:lang w:eastAsia="zh-CN"/>
        </w:rPr>
        <w:t xml:space="preserve">。</w:t>
      </w:r>
      <w:r>
        <w:rPr>
          <w:rFonts w:ascii="宋体" w:hAnsi="宋体" w:cs="宋体"/>
        </w:rPr>
      </w:r>
      <w:r/>
    </w:p>
    <w:p>
      <w:pPr>
        <w:pStyle w:val="873"/>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2.地点：</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苏采云政府采购一体化平台</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系统自行下载</w:t>
      </w:r>
      <w:r>
        <w:rPr>
          <w:rFonts w:hint="eastAsia" w:ascii="宋体" w:hAnsi="宋体" w:eastAsia="宋体" w:cs="宋体"/>
          <w:color w:val="000000"/>
          <w:sz w:val="21"/>
          <w:szCs w:val="21"/>
          <w:lang w:eastAsia="zh-CN"/>
        </w:rPr>
        <w:t xml:space="preserve">。</w:t>
      </w:r>
      <w:r>
        <w:rPr>
          <w:rFonts w:ascii="宋体" w:hAnsi="宋体" w:cs="宋体"/>
        </w:rPr>
      </w:r>
      <w:r/>
    </w:p>
    <w:p>
      <w:pPr>
        <w:pStyle w:val="873"/>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方式</w:t>
      </w:r>
      <w:r>
        <w:rPr>
          <w:rFonts w:hint="eastAsia" w:ascii="宋体" w:hAnsi="宋体" w:eastAsia="宋体" w:cs="宋体"/>
          <w:color w:val="000000"/>
          <w:sz w:val="21"/>
          <w:szCs w:val="21"/>
        </w:rPr>
        <w:t xml:space="preserve">：</w:t>
      </w:r>
      <w:r>
        <w:rPr>
          <w:rFonts w:ascii="宋体" w:hAnsi="宋体" w:cs="宋体"/>
        </w:rPr>
      </w:r>
      <w:r/>
    </w:p>
    <w:p>
      <w:pPr>
        <w:pStyle w:val="873"/>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（1）CA证书办理 </w:t>
      </w:r>
      <w:r>
        <w:rPr>
          <w:rFonts w:ascii="宋体" w:hAnsi="宋体" w:cs="宋体"/>
        </w:rPr>
      </w:r>
      <w:r/>
    </w:p>
    <w:p>
      <w:pPr>
        <w:pStyle w:val="873"/>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color w:val="000000"/>
          <w:sz w:val="21"/>
          <w:szCs w:val="21"/>
          <w:lang w:val="zh-CN"/>
        </w:rPr>
        <w:t xml:space="preserve">苏采云”系统目前仅支持“苏采云”系统下的政务CA证书，江苏省内各地区办理的“苏采云”系统下的政务CA证书全省通用。</w:t>
      </w:r>
      <w:r>
        <w:rPr>
          <w:rFonts w:hint="eastAsia" w:ascii="宋体" w:hAnsi="宋体" w:eastAsia="宋体" w:cs="宋体"/>
          <w:color w:val="000000"/>
          <w:sz w:val="21"/>
          <w:szCs w:val="21"/>
          <w:lang w:val="zh-CN"/>
        </w:rPr>
        <w:t xml:space="preserve">苏州现场办理地址：苏州市姑苏区平泷路251号政务服务中心4楼公共交易中心窗口，咨询电话：0512-69820834。 </w:t>
      </w:r>
      <w:r>
        <w:rPr>
          <w:rFonts w:ascii="宋体" w:hAnsi="宋体" w:cs="宋体"/>
        </w:rPr>
      </w:r>
      <w:r/>
    </w:p>
    <w:p>
      <w:pPr>
        <w:pStyle w:val="873"/>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（2）参与采购活动 </w:t>
      </w:r>
      <w:r>
        <w:rPr>
          <w:rFonts w:ascii="宋体" w:hAnsi="宋体" w:cs="宋体"/>
        </w:rPr>
      </w:r>
      <w:r/>
    </w:p>
    <w:p>
      <w:pPr>
        <w:pStyle w:val="873"/>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rPr>
      </w:r>
      <w:r/>
    </w:p>
    <w:p>
      <w:pPr>
        <w:pStyle w:val="873"/>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（3）电子投标准备 </w:t>
      </w:r>
      <w:r>
        <w:rPr>
          <w:rFonts w:ascii="宋体" w:hAnsi="宋体" w:cs="宋体"/>
        </w:rPr>
      </w:r>
      <w:r/>
    </w:p>
    <w:p>
      <w:pPr>
        <w:pStyle w:val="873"/>
        <w:ind w:firstLine="420"/>
        <w:jc w:val="left"/>
        <w:keepLines w:val="0"/>
        <w:keepNext w:val="0"/>
        <w:pageBreakBefore w:val="0"/>
        <w:spacing w:line="440" w:lineRule="exact"/>
        <w:widowControl/>
        <w:rPr>
          <w:rFonts w:hint="eastAsia" w:ascii="宋体" w:hAnsi="宋体" w:cs="宋体"/>
          <w:b/>
          <w:bCs/>
          <w:color w:val="000000"/>
          <w:sz w:val="21"/>
          <w:szCs w:val="21"/>
        </w:rPr>
        <w:outlineLvl w:val="9"/>
      </w:pPr>
      <w:r>
        <w:rPr>
          <w:rFonts w:hint="eastAsia" w:ascii="宋体" w:hAnsi="宋体" w:eastAsia="宋体" w:cs="宋体"/>
          <w:color w:val="000000"/>
          <w:sz w:val="21"/>
          <w:szCs w:val="21"/>
          <w:lang w:val="zh-CN"/>
        </w:rPr>
        <w:t xml:space="preserve">供应商在“苏采云”系统中操作参与项目后，必须在“已参与项目”界面中下载电子采购文件（后缀名为“.kedt”）并导入政府采购客户端工具后方可进行投标文件制作和提交</w:t>
      </w:r>
      <w:r>
        <w:rPr>
          <w:rFonts w:hint="eastAsia" w:ascii="宋体" w:hAnsi="宋体" w:eastAsia="宋体" w:cs="宋体"/>
          <w:b/>
          <w:bCs/>
          <w:color w:val="000000"/>
          <w:sz w:val="21"/>
          <w:szCs w:val="21"/>
          <w:lang w:val="zh-CN"/>
        </w:rPr>
        <w:t xml:space="preserve">（具体详见《苏采云系统供应商操作手册》，网址链接https：//czju.suzhou.gov.cn/zfcg/html/content/20231220161910031.shtml）。 </w:t>
      </w:r>
      <w:r>
        <w:rPr>
          <w:rFonts w:ascii="宋体" w:hAnsi="宋体" w:cs="宋体"/>
        </w:rPr>
      </w:r>
      <w:r/>
    </w:p>
    <w:p>
      <w:pPr>
        <w:pStyle w:val="873"/>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zh-CN"/>
        </w:rPr>
        <w:t xml:space="preserve">）补充通知（如有）。成功获取招标文件的供应商通过“苏州市政府采购网”或“苏采云”系统自行查看所报项目的补充通知。</w:t>
      </w:r>
      <w:r>
        <w:rPr>
          <w:rFonts w:ascii="宋体" w:hAnsi="宋体" w:cs="宋体"/>
        </w:rPr>
      </w:r>
      <w:r/>
    </w:p>
    <w:p>
      <w:pPr>
        <w:pStyle w:val="873"/>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3</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zh-CN"/>
        </w:rPr>
        <w:t xml:space="preserve">在系统操作过程中如有疑问，请按以下方式联系：</w:t>
      </w:r>
      <w:r>
        <w:rPr>
          <w:rFonts w:ascii="宋体" w:hAnsi="宋体" w:cs="宋体"/>
        </w:rPr>
      </w:r>
      <w:r/>
    </w:p>
    <w:p>
      <w:pPr>
        <w:pStyle w:val="873"/>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注册咨询：18261002950； </w:t>
      </w:r>
      <w:r>
        <w:rPr>
          <w:rFonts w:ascii="宋体" w:hAnsi="宋体" w:cs="宋体"/>
        </w:rPr>
      </w:r>
      <w:r/>
    </w:p>
    <w:p>
      <w:pPr>
        <w:pStyle w:val="873"/>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CA技术咨询电话：400-608-6099； </w:t>
      </w:r>
      <w:r>
        <w:rPr>
          <w:rFonts w:ascii="宋体" w:hAnsi="宋体" w:cs="宋体"/>
        </w:rPr>
      </w:r>
      <w:r/>
    </w:p>
    <w:p>
      <w:pPr>
        <w:pStyle w:val="873"/>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签章使用问题：025-83633811、025-83633812、15380932027、15371015030； </w:t>
      </w:r>
      <w:r>
        <w:rPr>
          <w:rFonts w:ascii="宋体" w:hAnsi="宋体" w:cs="宋体"/>
        </w:rPr>
      </w:r>
      <w:r/>
    </w:p>
    <w:p>
      <w:pPr>
        <w:pStyle w:val="873"/>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系统使用指导与咨询：联系电话：18261002950；QQ：3048755361、1315179389、895706745；智能客服：登录苏采云系统后，联系系统右下方智能客服图标进行咨询。</w:t>
      </w:r>
      <w:r>
        <w:rPr>
          <w:rFonts w:ascii="宋体" w:hAnsi="宋体" w:cs="宋体"/>
        </w:rPr>
      </w:r>
      <w:r/>
    </w:p>
    <w:p>
      <w:pPr>
        <w:pStyle w:val="873"/>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4.售价：</w:t>
      </w:r>
      <w:r>
        <w:rPr>
          <w:rFonts w:hint="eastAsia" w:ascii="宋体" w:hAnsi="宋体" w:eastAsia="宋体" w:cs="宋体"/>
          <w:color w:val="000000"/>
          <w:sz w:val="21"/>
          <w:szCs w:val="21"/>
          <w:lang w:val="en-US" w:eastAsia="zh-CN"/>
        </w:rPr>
        <w:t xml:space="preserve">0元</w:t>
      </w:r>
      <w:r>
        <w:rPr>
          <w:rFonts w:hint="eastAsia" w:ascii="宋体" w:hAnsi="宋体" w:eastAsia="宋体" w:cs="宋体"/>
          <w:color w:val="000000"/>
          <w:sz w:val="21"/>
          <w:szCs w:val="21"/>
          <w:lang w:val="zh-CN"/>
        </w:rPr>
        <w:t xml:space="preserve">。</w:t>
      </w:r>
      <w:r>
        <w:rPr>
          <w:rFonts w:ascii="宋体" w:hAnsi="宋体" w:cs="宋体"/>
        </w:rPr>
      </w:r>
      <w:r/>
    </w:p>
    <w:p>
      <w:pPr>
        <w:pStyle w:val="875"/>
        <w:ind w:left="0" w:firstLine="422"/>
        <w:keepLines/>
        <w:keepNext/>
        <w:pageBreakBefore w:val="0"/>
        <w:spacing w:before="0" w:after="0" w:line="440" w:lineRule="exact"/>
        <w:widowControl w:val="off"/>
        <w:tabs>
          <w:tab w:val="left" w:pos="576" w:leader="none"/>
        </w:tabs>
        <w:rPr>
          <w:rFonts w:hint="eastAsia" w:ascii="宋体" w:hAnsi="宋体" w:cs="宋体"/>
          <w:b/>
          <w:bCs/>
          <w:color w:val="000000"/>
          <w:sz w:val="21"/>
          <w:szCs w:val="21"/>
        </w:rPr>
        <w:outlineLvl w:val="1"/>
      </w:pPr>
      <w:r>
        <w:rPr>
          <w:rFonts w:ascii="宋体" w:hAnsi="宋体" w:cs="宋体"/>
        </w:rPr>
      </w:r>
      <w:bookmarkStart w:id="13" w:name="_Toc35393801"/>
      <w:r>
        <w:rPr>
          <w:rFonts w:ascii="宋体" w:hAnsi="宋体" w:cs="宋体"/>
        </w:rPr>
      </w:r>
      <w:bookmarkStart w:id="14" w:name="_Toc28359092"/>
      <w:r>
        <w:rPr>
          <w:rFonts w:ascii="宋体" w:hAnsi="宋体" w:cs="宋体"/>
        </w:rPr>
      </w:r>
      <w:bookmarkStart w:id="15" w:name="_Toc35393632"/>
      <w:r>
        <w:rPr>
          <w:rFonts w:ascii="宋体" w:hAnsi="宋体" w:cs="宋体"/>
        </w:rPr>
      </w:r>
      <w:bookmarkStart w:id="16" w:name="_Toc28359015"/>
      <w:r>
        <w:rPr>
          <w:rFonts w:hint="eastAsia" w:ascii="宋体" w:hAnsi="宋体" w:eastAsia="宋体" w:cs="宋体"/>
          <w:b/>
          <w:bCs/>
          <w:color w:val="000000"/>
          <w:sz w:val="21"/>
          <w:szCs w:val="21"/>
        </w:rPr>
        <w:t xml:space="preserve">四、</w:t>
      </w:r>
      <w:bookmarkEnd w:id="13"/>
      <w:r>
        <w:rPr>
          <w:rFonts w:ascii="宋体" w:hAnsi="宋体" w:cs="宋体"/>
        </w:rPr>
      </w:r>
      <w:bookmarkEnd w:id="14"/>
      <w:r>
        <w:rPr>
          <w:rFonts w:ascii="宋体" w:hAnsi="宋体" w:cs="宋体"/>
        </w:rPr>
      </w:r>
      <w:bookmarkEnd w:id="15"/>
      <w:r>
        <w:rPr>
          <w:rFonts w:ascii="宋体" w:hAnsi="宋体" w:cs="宋体"/>
        </w:rPr>
      </w:r>
      <w:bookmarkEnd w:id="16"/>
      <w:r>
        <w:rPr>
          <w:rFonts w:hint="eastAsia" w:ascii="宋体" w:hAnsi="宋体" w:eastAsia="宋体" w:cs="宋体"/>
          <w:b/>
          <w:color w:val="000000"/>
          <w:sz w:val="21"/>
          <w:szCs w:val="21"/>
          <w:lang w:bidi="ar"/>
        </w:rPr>
        <w:t xml:space="preserve">提交电子投标文件截止时间、开标时间和地点</w:t>
      </w:r>
      <w:r>
        <w:rPr>
          <w:rFonts w:ascii="宋体" w:hAnsi="宋体" w:cs="宋体"/>
        </w:rPr>
      </w:r>
      <w:r/>
    </w:p>
    <w:p>
      <w:pPr>
        <w:pStyle w:val="873"/>
        <w:ind w:firstLine="420"/>
        <w:jc w:val="left"/>
        <w:pageBreakBefore w:val="0"/>
        <w:spacing w:line="440" w:lineRule="exact"/>
        <w:rPr>
          <w:rFonts w:hint="eastAsia" w:ascii="宋体" w:hAnsi="宋体" w:cs="宋体"/>
          <w:color w:val="000000"/>
          <w:sz w:val="21"/>
          <w:szCs w:val="21"/>
        </w:rPr>
      </w:pPr>
      <w:r>
        <w:rPr>
          <w:rFonts w:ascii="宋体" w:hAnsi="宋体" w:cs="宋体"/>
        </w:rPr>
      </w:r>
      <w:bookmarkStart w:id="17" w:name="_Hlk61337266"/>
      <w:r>
        <w:rPr>
          <w:rFonts w:hint="eastAsia" w:ascii="宋体" w:hAnsi="宋体" w:eastAsia="宋体" w:cs="宋体"/>
          <w:color w:val="000000"/>
          <w:sz w:val="21"/>
          <w:szCs w:val="21"/>
          <w:lang w:val="en-US" w:eastAsia="zh-CN"/>
        </w:rPr>
        <w:t xml:space="preserve">1.提交投标文件截止时间：2025年</w:t>
      </w: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lang w:val="en-US" w:eastAsia="zh-CN"/>
        </w:rPr>
        <w:t xml:space="preserve">月16</w:t>
      </w:r>
      <w:r>
        <w:rPr>
          <w:rFonts w:hint="eastAsia" w:ascii="宋体" w:hAnsi="宋体" w:eastAsia="宋体" w:cs="宋体"/>
          <w:color w:val="000000"/>
          <w:sz w:val="21"/>
          <w:szCs w:val="21"/>
          <w:lang w:val="en-US" w:eastAsia="zh-CN"/>
        </w:rPr>
        <w:t xml:space="preserve">日13：30（北京时间）； </w:t>
      </w:r>
      <w:r>
        <w:rPr>
          <w:rFonts w:ascii="宋体" w:hAnsi="宋体" w:cs="宋体"/>
        </w:rPr>
      </w:r>
      <w:r/>
    </w:p>
    <w:p>
      <w:pPr>
        <w:pStyle w:val="873"/>
        <w:ind w:firstLine="420"/>
        <w:jc w:val="left"/>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en-US" w:eastAsia="zh-CN"/>
        </w:rPr>
        <w:t xml:space="preserve">2.开标时间：2025年</w:t>
      </w: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lang w:val="en-US" w:eastAsia="zh-CN"/>
        </w:rPr>
        <w:t xml:space="preserve">月</w:t>
      </w:r>
      <w:r>
        <w:rPr>
          <w:rFonts w:hint="eastAsia" w:ascii="宋体" w:hAnsi="宋体" w:eastAsia="宋体" w:cs="宋体"/>
          <w:color w:val="000000"/>
          <w:sz w:val="21"/>
          <w:szCs w:val="21"/>
          <w:lang w:val="en-US" w:eastAsia="zh-CN"/>
        </w:rPr>
        <w:t xml:space="preserve">16</w:t>
      </w:r>
      <w:r>
        <w:rPr>
          <w:rFonts w:hint="eastAsia" w:ascii="宋体" w:hAnsi="宋体" w:eastAsia="宋体" w:cs="宋体"/>
          <w:color w:val="000000"/>
          <w:sz w:val="21"/>
          <w:szCs w:val="21"/>
          <w:lang w:val="en-US" w:eastAsia="zh-CN"/>
        </w:rPr>
        <w:t xml:space="preserve">日13：30（北京时间）；</w:t>
      </w:r>
      <w:r>
        <w:rPr>
          <w:rFonts w:ascii="宋体" w:hAnsi="宋体" w:cs="宋体"/>
        </w:rPr>
      </w:r>
      <w:r/>
    </w:p>
    <w:p>
      <w:pPr>
        <w:pStyle w:val="873"/>
        <w:ind w:firstLine="420"/>
        <w:jc w:val="left"/>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en-US" w:eastAsia="zh-CN"/>
        </w:rPr>
        <w:t xml:space="preserve">3.开标地点：“苏采云”系统（网址：http：//jszfcg.jsczt.cn/）</w:t>
      </w:r>
      <w:r>
        <w:rPr>
          <w:rFonts w:hint="eastAsia" w:ascii="宋体" w:hAnsi="宋体" w:eastAsia="宋体" w:cs="宋体"/>
          <w:color w:val="000000"/>
          <w:sz w:val="21"/>
          <w:szCs w:val="21"/>
          <w:lang w:val="en-US" w:eastAsia="zh-CN"/>
        </w:rPr>
        <w:t xml:space="preserve">。</w:t>
      </w:r>
      <w:r>
        <w:rPr>
          <w:rFonts w:ascii="宋体" w:hAnsi="宋体" w:cs="宋体"/>
        </w:rPr>
      </w:r>
      <w:r/>
    </w:p>
    <w:p>
      <w:pPr>
        <w:pStyle w:val="873"/>
        <w:ind w:firstLine="420"/>
        <w:jc w:val="left"/>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en-US" w:eastAsia="zh-CN"/>
        </w:rPr>
        <w:t xml:space="preserve">4.</w:t>
      </w:r>
      <w:r>
        <w:rPr>
          <w:rFonts w:hint="eastAsia" w:ascii="宋体" w:hAnsi="宋体" w:eastAsia="宋体" w:cs="宋体"/>
          <w:b/>
          <w:bCs/>
          <w:color w:val="000000"/>
          <w:sz w:val="21"/>
          <w:szCs w:val="21"/>
          <w:lang w:val="en-US" w:eastAsia="zh-CN"/>
        </w:rPr>
        <w:t xml:space="preserve">本项目采用电子招投标形式，请供应商按照《苏采云系统供应商操作手册》进行制作、上传电子投标文件。</w:t>
      </w:r>
      <w:r>
        <w:rPr>
          <w:rFonts w:hint="eastAsia" w:ascii="宋体" w:hAnsi="宋体" w:eastAsia="宋体" w:cs="宋体"/>
          <w:color w:val="000000"/>
          <w:sz w:val="21"/>
          <w:szCs w:val="21"/>
          <w:lang w:val="en-US" w:eastAsia="zh-CN"/>
        </w:rPr>
        <w:t xml:space="preserve">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ascii="宋体" w:hAnsi="宋体" w:cs="宋体"/>
        </w:rPr>
      </w:r>
      <w:r/>
    </w:p>
    <w:p>
      <w:pPr>
        <w:pStyle w:val="873"/>
        <w:ind w:firstLine="420"/>
        <w:jc w:val="left"/>
        <w:pageBreakBefore w:val="0"/>
        <w:spacing w:line="440" w:lineRule="exact"/>
        <w:rPr>
          <w:rFonts w:hint="eastAsia" w:ascii="宋体" w:hAnsi="宋体" w:cs="宋体"/>
          <w:b/>
          <w:bCs/>
          <w:color w:val="000000"/>
          <w:sz w:val="21"/>
          <w:szCs w:val="21"/>
        </w:rPr>
      </w:pPr>
      <w:r>
        <w:rPr>
          <w:rFonts w:hint="eastAsia" w:ascii="宋体" w:hAnsi="宋体" w:eastAsia="宋体" w:cs="宋体"/>
          <w:color w:val="000000"/>
          <w:sz w:val="21"/>
          <w:szCs w:val="21"/>
          <w:lang w:val="en-US" w:eastAsia="zh-CN"/>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 w:val="21"/>
          <w:szCs w:val="21"/>
          <w:lang w:val="en-US" w:eastAsia="zh-CN"/>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ascii="宋体" w:hAnsi="宋体" w:cs="宋体"/>
        </w:rPr>
      </w:r>
      <w:r/>
    </w:p>
    <w:p>
      <w:pPr>
        <w:pStyle w:val="873"/>
        <w:ind w:firstLine="422"/>
        <w:jc w:val="left"/>
        <w:pageBreakBefore w:val="0"/>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lang w:val="en-US" w:eastAsia="zh-CN"/>
        </w:rPr>
        <w:t xml:space="preserve">请供应商确保电脑、系统及其他设备（视频输入输出设备等）无误，且开标直至项目结束始终保持系统在线状态。</w:t>
      </w:r>
      <w:r>
        <w:rPr>
          <w:rFonts w:ascii="宋体" w:hAnsi="宋体" w:cs="宋体"/>
        </w:rPr>
      </w:r>
      <w:r/>
    </w:p>
    <w:p>
      <w:pPr>
        <w:pStyle w:val="873"/>
        <w:ind w:firstLine="422"/>
        <w:pageBreakBefore w:val="0"/>
        <w:spacing w:line="440" w:lineRule="exact"/>
        <w:rPr>
          <w:rFonts w:hint="eastAsia" w:ascii="宋体" w:hAnsi="宋体" w:cs="宋体"/>
          <w:b/>
          <w:bCs/>
          <w:color w:val="000000"/>
          <w:sz w:val="21"/>
          <w:szCs w:val="21"/>
        </w:rPr>
      </w:pPr>
      <w:r>
        <w:rPr>
          <w:rFonts w:ascii="宋体" w:hAnsi="宋体" w:cs="宋体"/>
        </w:rPr>
      </w:r>
      <w:bookmarkEnd w:id="17"/>
      <w:r>
        <w:rPr>
          <w:rFonts w:ascii="宋体" w:hAnsi="宋体" w:cs="宋体"/>
        </w:rPr>
      </w:r>
      <w:bookmarkStart w:id="18" w:name="_Toc28359094"/>
      <w:r>
        <w:rPr>
          <w:rFonts w:ascii="宋体" w:hAnsi="宋体" w:cs="宋体"/>
        </w:rPr>
      </w:r>
      <w:bookmarkStart w:id="19" w:name="_Toc28359017"/>
      <w:r>
        <w:rPr>
          <w:rFonts w:ascii="宋体" w:hAnsi="宋体" w:cs="宋体"/>
        </w:rPr>
      </w:r>
      <w:bookmarkStart w:id="20" w:name="_Toc35393803"/>
      <w:r>
        <w:rPr>
          <w:rFonts w:ascii="宋体" w:hAnsi="宋体" w:cs="宋体"/>
        </w:rPr>
      </w:r>
      <w:bookmarkStart w:id="21" w:name="_Toc35393634"/>
      <w:r>
        <w:rPr>
          <w:rFonts w:hint="eastAsia" w:ascii="宋体" w:hAnsi="宋体" w:eastAsia="宋体" w:cs="宋体"/>
          <w:b/>
          <w:bCs/>
          <w:color w:val="000000"/>
          <w:sz w:val="21"/>
          <w:szCs w:val="21"/>
        </w:rPr>
        <w:t xml:space="preserve">五、公告期限</w:t>
      </w:r>
      <w:bookmarkEnd w:id="18"/>
      <w:r>
        <w:rPr>
          <w:rFonts w:ascii="宋体" w:hAnsi="宋体" w:cs="宋体"/>
        </w:rPr>
      </w:r>
      <w:bookmarkEnd w:id="19"/>
      <w:r>
        <w:rPr>
          <w:rFonts w:ascii="宋体" w:hAnsi="宋体" w:cs="宋体"/>
        </w:rPr>
      </w:r>
      <w:bookmarkEnd w:id="20"/>
      <w:r>
        <w:rPr>
          <w:rFonts w:ascii="宋体" w:hAnsi="宋体" w:cs="宋体"/>
        </w:rPr>
      </w:r>
      <w:bookmarkEnd w:id="21"/>
      <w:r>
        <w:rPr>
          <w:rFonts w:ascii="宋体" w:hAnsi="宋体" w:cs="宋体"/>
        </w:rPr>
      </w:r>
      <w:r/>
    </w:p>
    <w:p>
      <w:pPr>
        <w:pStyle w:val="873"/>
        <w:ind w:firstLine="42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自本公告发布之日起5个工作日。</w:t>
      </w:r>
      <w:r>
        <w:rPr>
          <w:rFonts w:ascii="宋体" w:hAnsi="宋体" w:cs="宋体"/>
        </w:rPr>
      </w:r>
      <w:r/>
    </w:p>
    <w:p>
      <w:pPr>
        <w:pStyle w:val="875"/>
        <w:ind w:left="0" w:firstLine="422"/>
        <w:keepLines/>
        <w:keepNext/>
        <w:pageBreakBefore w:val="0"/>
        <w:spacing w:before="0" w:after="0" w:line="440" w:lineRule="exact"/>
        <w:widowControl w:val="off"/>
        <w:tabs>
          <w:tab w:val="left" w:pos="576" w:leader="none"/>
        </w:tabs>
        <w:rPr>
          <w:rFonts w:hint="eastAsia" w:ascii="宋体" w:hAnsi="宋体" w:cs="宋体"/>
          <w:b/>
          <w:bCs/>
          <w:color w:val="000000"/>
          <w:sz w:val="21"/>
          <w:szCs w:val="21"/>
        </w:rPr>
        <w:outlineLvl w:val="1"/>
      </w:pPr>
      <w:r>
        <w:rPr>
          <w:rFonts w:ascii="宋体" w:hAnsi="宋体" w:cs="宋体"/>
        </w:rPr>
      </w:r>
      <w:bookmarkStart w:id="22" w:name="_Toc35393635"/>
      <w:r>
        <w:rPr>
          <w:rFonts w:ascii="宋体" w:hAnsi="宋体" w:cs="宋体"/>
        </w:rPr>
      </w:r>
      <w:bookmarkStart w:id="23" w:name="_Toc35393804"/>
      <w:r>
        <w:rPr>
          <w:rFonts w:hint="eastAsia" w:ascii="宋体" w:hAnsi="宋体" w:eastAsia="宋体" w:cs="宋体"/>
          <w:b/>
          <w:bCs/>
          <w:color w:val="000000"/>
          <w:sz w:val="21"/>
          <w:szCs w:val="21"/>
          <w:lang w:eastAsia="zh-CN"/>
        </w:rPr>
        <w:t xml:space="preserve">六</w:t>
      </w:r>
      <w:r>
        <w:rPr>
          <w:rFonts w:hint="eastAsia" w:ascii="宋体" w:hAnsi="宋体" w:eastAsia="宋体" w:cs="宋体"/>
          <w:b/>
          <w:bCs/>
          <w:color w:val="000000"/>
          <w:sz w:val="21"/>
          <w:szCs w:val="21"/>
        </w:rPr>
        <w:t xml:space="preserve">、其他补充事宜</w:t>
      </w:r>
      <w:bookmarkEnd w:id="22"/>
      <w:r>
        <w:rPr>
          <w:rFonts w:ascii="宋体" w:hAnsi="宋体" w:cs="宋体"/>
        </w:rPr>
      </w:r>
      <w:bookmarkEnd w:id="23"/>
      <w:r>
        <w:rPr>
          <w:rFonts w:ascii="宋体" w:hAnsi="宋体" w:cs="宋体"/>
        </w:rPr>
      </w:r>
      <w:r/>
    </w:p>
    <w:p>
      <w:pPr>
        <w:pStyle w:val="873"/>
        <w:ind w:firstLine="420"/>
        <w:jc w:val="left"/>
        <w:keepLines w:val="0"/>
        <w:keepNext w:val="0"/>
        <w:pageBreakBefore w:val="0"/>
        <w:spacing w:line="440" w:lineRule="exact"/>
        <w:rPr>
          <w:rFonts w:hint="eastAsia" w:ascii="宋体" w:hAnsi="宋体" w:cs="宋体"/>
          <w:color w:val="000000"/>
          <w:sz w:val="21"/>
          <w:szCs w:val="21"/>
        </w:rPr>
      </w:pPr>
      <w:r>
        <w:rPr>
          <w:rFonts w:ascii="宋体" w:hAnsi="宋体" w:cs="宋体"/>
        </w:rPr>
      </w:r>
      <w:bookmarkStart w:id="24" w:name="OLE_LINK4"/>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“苏采云”系统网址：http</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//jszfcg.jsczt.cn/</w:t>
      </w:r>
      <w:r>
        <w:rPr>
          <w:rFonts w:hint="eastAsia" w:ascii="宋体" w:hAnsi="宋体" w:eastAsia="宋体" w:cs="宋体"/>
          <w:color w:val="000000"/>
          <w:sz w:val="21"/>
          <w:szCs w:val="21"/>
          <w:lang w:eastAsia="zh-CN"/>
        </w:rPr>
        <w:t xml:space="preserve">。</w:t>
      </w:r>
      <w:r>
        <w:rPr>
          <w:rFonts w:ascii="宋体" w:hAnsi="宋体" w:cs="宋体"/>
        </w:rPr>
      </w:r>
      <w:r/>
    </w:p>
    <w:p>
      <w:pPr>
        <w:pStyle w:val="873"/>
        <w:ind w:firstLine="420"/>
        <w:jc w:val="left"/>
        <w:pageBreakBefore w:val="0"/>
        <w:spacing w:line="440" w:lineRule="exact"/>
        <w:rPr>
          <w:rFonts w:hint="eastAsia" w:ascii="宋体" w:hAnsi="宋体" w:cs="宋体"/>
          <w:color w:val="000000"/>
          <w:sz w:val="21"/>
          <w:szCs w:val="21"/>
        </w:rPr>
      </w:pPr>
      <w:r>
        <w:rPr>
          <w:rFonts w:ascii="宋体" w:hAnsi="宋体" w:cs="宋体"/>
        </w:rPr>
      </w:r>
      <w:bookmarkEnd w:id="24"/>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.本项目获取采购文件截止日期之后仍可以下载采购文件，但截止日期之后下载的采购文件，视为非有效方式且不作为供应商权益受到损害的证明材料和依据。</w:t>
      </w:r>
      <w:r>
        <w:rPr>
          <w:rFonts w:ascii="宋体" w:hAnsi="宋体" w:cs="宋体"/>
        </w:rPr>
      </w:r>
      <w:r/>
    </w:p>
    <w:p>
      <w:pPr>
        <w:pStyle w:val="873"/>
        <w:ind w:firstLine="420"/>
        <w:jc w:val="left"/>
        <w:keepLines w:val="0"/>
        <w:keepNext w:val="0"/>
        <w:pageBreakBefore w:val="0"/>
        <w:spacing w:line="440" w:lineRule="exact"/>
        <w:rPr>
          <w:rFonts w:hint="eastAsia" w:ascii="宋体" w:hAnsi="宋体" w:cs="宋体"/>
          <w:color w:val="000000"/>
          <w:sz w:val="21"/>
          <w:szCs w:val="21"/>
        </w:rPr>
      </w:pPr>
      <w:r>
        <w:rPr>
          <w:rFonts w:ascii="宋体" w:hAnsi="宋体" w:cs="宋体"/>
        </w:rPr>
      </w:r>
      <w:bookmarkStart w:id="25" w:name="_Toc35393636"/>
      <w:r>
        <w:rPr>
          <w:rFonts w:ascii="宋体" w:hAnsi="宋体" w:cs="宋体"/>
        </w:rPr>
      </w:r>
      <w:bookmarkStart w:id="26" w:name="_Toc35393805"/>
      <w:r>
        <w:rPr>
          <w:rFonts w:ascii="宋体" w:hAnsi="宋体" w:cs="宋体"/>
        </w:rPr>
      </w:r>
      <w:bookmarkStart w:id="27" w:name="_Toc28359095"/>
      <w:r>
        <w:rPr>
          <w:rFonts w:ascii="宋体" w:hAnsi="宋体" w:cs="宋体"/>
        </w:rPr>
      </w:r>
      <w:bookmarkStart w:id="28" w:name="_Toc28359018"/>
      <w:r>
        <w:rPr>
          <w:rFonts w:hint="eastAsia" w:ascii="宋体" w:hAnsi="宋体" w:eastAsia="宋体" w:cs="宋体"/>
          <w:color w:val="000000"/>
          <w:sz w:val="21"/>
          <w:szCs w:val="21"/>
          <w:lang w:val="en-US" w:eastAsia="zh-CN"/>
        </w:rPr>
        <w:t xml:space="preserve">3.苏州吴江区政府采购办公室监督电话：0512-63982393。</w:t>
      </w:r>
      <w:r>
        <w:rPr>
          <w:rFonts w:ascii="宋体" w:hAnsi="宋体" w:cs="宋体"/>
        </w:rPr>
      </w:r>
      <w:r/>
    </w:p>
    <w:p>
      <w:pPr>
        <w:pStyle w:val="873"/>
        <w:ind w:firstLine="420"/>
        <w:jc w:val="left"/>
        <w:keepLines w:val="0"/>
        <w:keepNext w:val="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en-US" w:eastAsia="zh-CN"/>
        </w:rPr>
        <w:t xml:space="preserve">4.根据苏州市财政局《关于深入开展苏州市政府采购合同信用融资业务的通知》相关要求，本项目支持政府采购合同信用融资。</w:t>
      </w:r>
      <w:r>
        <w:rPr>
          <w:rFonts w:ascii="宋体" w:hAnsi="宋体" w:cs="宋体"/>
        </w:rPr>
      </w:r>
      <w:r/>
    </w:p>
    <w:p>
      <w:pPr>
        <w:pStyle w:val="873"/>
        <w:ind w:firstLine="420"/>
        <w:jc w:val="left"/>
        <w:keepLines w:val="0"/>
        <w:keepNext w:val="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.本次采购的相关信息刊登在江苏政府采购网、苏州政府采购网。</w:t>
      </w:r>
      <w:r>
        <w:rPr>
          <w:rFonts w:ascii="宋体" w:hAnsi="宋体" w:cs="宋体"/>
        </w:rPr>
      </w:r>
      <w:r/>
    </w:p>
    <w:p>
      <w:pPr>
        <w:pStyle w:val="873"/>
        <w:ind w:firstLine="420"/>
        <w:jc w:val="left"/>
        <w:keepLines w:val="0"/>
        <w:keepNext w:val="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现场踏勘：</w:t>
      </w:r>
      <w:r>
        <w:rPr>
          <w:rFonts w:hint="eastAsia" w:ascii="宋体" w:hAnsi="宋体" w:eastAsia="宋体" w:cs="宋体"/>
          <w:color w:val="000000"/>
          <w:sz w:val="21"/>
          <w:szCs w:val="21"/>
          <w:lang w:val="en-US" w:eastAsia="zh-CN"/>
        </w:rPr>
        <w:t xml:space="preserve">为便于各投标供应商充分了解项目现场实际情况，可自行前往现场进行踏勘，以获取可能影响投标决策的所有直接资料。未进行现场踏勘的供应商，在中标后不得以“对现场情况了解不充分”为由，向招标采购单位提出任何索赔或加价诉求。对于此类诉求，招标采购单位不承担任何责任，且将不作答复与考虑。如需前往现场踏勘，请提前联系。</w:t>
      </w:r>
      <w:r>
        <w:rPr>
          <w:rFonts w:ascii="宋体" w:hAnsi="宋体" w:cs="宋体"/>
        </w:rPr>
      </w:r>
      <w:r/>
    </w:p>
    <w:p>
      <w:pPr>
        <w:pStyle w:val="873"/>
        <w:ind w:firstLine="422"/>
        <w:jc w:val="left"/>
        <w:keepLines w:val="0"/>
        <w:keepNext w:val="0"/>
        <w:pageBreakBefore w:val="0"/>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lang w:eastAsia="zh-CN"/>
        </w:rPr>
        <w:t xml:space="preserve">七</w:t>
      </w:r>
      <w:r>
        <w:rPr>
          <w:rFonts w:hint="eastAsia" w:ascii="宋体" w:hAnsi="宋体" w:eastAsia="宋体" w:cs="宋体"/>
          <w:b/>
          <w:bCs/>
          <w:color w:val="000000"/>
          <w:sz w:val="21"/>
          <w:szCs w:val="21"/>
        </w:rPr>
        <w:t xml:space="preserve">、凡对本次</w:t>
      </w:r>
      <w:r>
        <w:rPr>
          <w:rFonts w:hint="eastAsia" w:ascii="宋体" w:hAnsi="宋体" w:eastAsia="宋体" w:cs="宋体"/>
          <w:b/>
          <w:bCs/>
          <w:color w:val="000000"/>
          <w:sz w:val="21"/>
          <w:szCs w:val="21"/>
          <w:lang w:eastAsia="zh-CN"/>
        </w:rPr>
        <w:t xml:space="preserve">招标</w:t>
      </w:r>
      <w:r>
        <w:rPr>
          <w:rFonts w:hint="eastAsia" w:ascii="宋体" w:hAnsi="宋体" w:eastAsia="宋体" w:cs="宋体"/>
          <w:b/>
          <w:bCs/>
          <w:color w:val="000000"/>
          <w:sz w:val="21"/>
          <w:szCs w:val="21"/>
        </w:rPr>
        <w:t xml:space="preserve">提出询问，请按以下方式联系</w:t>
      </w:r>
      <w:bookmarkEnd w:id="25"/>
      <w:r>
        <w:rPr>
          <w:rFonts w:ascii="宋体" w:hAnsi="宋体" w:cs="宋体"/>
        </w:rPr>
      </w:r>
      <w:bookmarkEnd w:id="26"/>
      <w:r>
        <w:rPr>
          <w:rFonts w:ascii="宋体" w:hAnsi="宋体" w:cs="宋体"/>
        </w:rPr>
      </w:r>
      <w:bookmarkEnd w:id="27"/>
      <w:r>
        <w:rPr>
          <w:rFonts w:ascii="宋体" w:hAnsi="宋体" w:cs="宋体"/>
        </w:rPr>
      </w:r>
      <w:bookmarkEnd w:id="28"/>
      <w:r>
        <w:rPr>
          <w:rFonts w:ascii="宋体" w:hAnsi="宋体" w:cs="宋体"/>
        </w:rPr>
      </w:r>
      <w:r/>
    </w:p>
    <w:p>
      <w:pPr>
        <w:pStyle w:val="873"/>
        <w:ind w:firstLine="420"/>
        <w:jc w:val="left"/>
        <w:pageBreakBefore w:val="0"/>
        <w:spacing w:line="440" w:lineRule="exact"/>
        <w:widowControl/>
        <w:rPr>
          <w:rFonts w:hint="eastAsia" w:ascii="宋体" w:hAnsi="宋体" w:cs="宋体"/>
          <w:color w:val="000000"/>
          <w:sz w:val="21"/>
          <w:szCs w:val="21"/>
          <w:highlight w:val="none"/>
        </w:rPr>
      </w:pPr>
      <w:r>
        <w:rPr>
          <w:rFonts w:ascii="宋体" w:hAnsi="宋体" w:cs="宋体"/>
        </w:rPr>
      </w:r>
      <w:bookmarkStart w:id="29" w:name="_Toc35393617"/>
      <w:r>
        <w:rPr>
          <w:rFonts w:ascii="宋体" w:hAnsi="宋体" w:cs="宋体"/>
        </w:rPr>
      </w:r>
      <w:bookmarkStart w:id="30" w:name="_Toc28359075"/>
      <w:r>
        <w:rPr>
          <w:rFonts w:ascii="宋体" w:hAnsi="宋体" w:cs="宋体"/>
        </w:rPr>
      </w:r>
      <w:bookmarkStart w:id="31" w:name="_Toc35393786"/>
      <w:r>
        <w:rPr>
          <w:rFonts w:ascii="宋体" w:hAnsi="宋体" w:cs="宋体"/>
        </w:rPr>
      </w:r>
      <w:bookmarkStart w:id="32" w:name="_Toc28358998"/>
      <w:r>
        <w:rPr>
          <w:rFonts w:hint="eastAsia" w:ascii="宋体" w:hAnsi="宋体" w:eastAsia="宋体" w:cs="宋体"/>
          <w:color w:val="000000"/>
          <w:sz w:val="21"/>
          <w:szCs w:val="21"/>
          <w:highlight w:val="none"/>
        </w:rPr>
        <w:t xml:space="preserve">1.采购人信息</w:t>
      </w:r>
      <w:bookmarkEnd w:id="29"/>
      <w:r>
        <w:rPr>
          <w:rFonts w:ascii="宋体" w:hAnsi="宋体" w:cs="宋体"/>
        </w:rPr>
      </w:r>
      <w:bookmarkEnd w:id="30"/>
      <w:r>
        <w:rPr>
          <w:rFonts w:ascii="宋体" w:hAnsi="宋体" w:cs="宋体"/>
        </w:rPr>
      </w:r>
      <w:bookmarkEnd w:id="31"/>
      <w:r>
        <w:rPr>
          <w:rFonts w:ascii="宋体" w:hAnsi="宋体" w:cs="宋体"/>
        </w:rPr>
      </w:r>
      <w:bookmarkEnd w:id="32"/>
      <w:r>
        <w:rPr>
          <w:rFonts w:ascii="宋体" w:hAnsi="宋体" w:cs="宋体"/>
        </w:rPr>
      </w:r>
      <w:r/>
    </w:p>
    <w:p>
      <w:pPr>
        <w:pStyle w:val="873"/>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highlight w:val="none"/>
          <w:lang w:val="zh-CN"/>
        </w:rPr>
        <w:t xml:space="preserve">名  称：</w:t>
      </w:r>
      <w:r>
        <w:rPr>
          <w:rFonts w:hint="eastAsia" w:ascii="宋体" w:hAnsi="宋体" w:eastAsia="宋体" w:cs="宋体"/>
          <w:color w:val="000000"/>
          <w:sz w:val="21"/>
          <w:szCs w:val="21"/>
          <w:highlight w:val="none"/>
          <w:lang w:val="en-US" w:eastAsia="zh-CN"/>
        </w:rPr>
        <w:t xml:space="preserve">苏州市吴江区人民政府八坼街道办事处</w:t>
      </w:r>
      <w:r>
        <w:rPr>
          <w:rFonts w:ascii="宋体" w:hAnsi="宋体" w:cs="宋体"/>
        </w:rPr>
      </w:r>
      <w:r/>
    </w:p>
    <w:p>
      <w:pPr>
        <w:pStyle w:val="873"/>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地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址：</w:t>
      </w:r>
      <w:bookmarkStart w:id="33" w:name="_Toc35393619"/>
      <w:r>
        <w:rPr>
          <w:rFonts w:ascii="宋体" w:hAnsi="宋体" w:cs="宋体"/>
        </w:rPr>
      </w:r>
      <w:bookmarkStart w:id="34" w:name="_Toc28359077"/>
      <w:r>
        <w:rPr>
          <w:rFonts w:ascii="宋体" w:hAnsi="宋体" w:cs="宋体"/>
        </w:rPr>
      </w:r>
      <w:bookmarkStart w:id="35" w:name="_Toc28359000"/>
      <w:r>
        <w:rPr>
          <w:rFonts w:ascii="宋体" w:hAnsi="宋体" w:cs="宋体"/>
        </w:rPr>
      </w:r>
      <w:bookmarkStart w:id="36" w:name="_Toc35393788"/>
      <w:r>
        <w:rPr>
          <w:rFonts w:hint="eastAsia" w:ascii="宋体" w:hAnsi="宋体" w:eastAsia="宋体" w:cs="宋体"/>
          <w:color w:val="000000"/>
          <w:sz w:val="21"/>
          <w:szCs w:val="21"/>
          <w:lang w:eastAsia="zh-CN"/>
        </w:rPr>
        <w:t xml:space="preserve">苏州市吴江区八坼街道敬学路28号</w:t>
      </w:r>
      <w:r>
        <w:rPr>
          <w:rFonts w:ascii="宋体" w:hAnsi="宋体" w:cs="宋体"/>
        </w:rPr>
      </w:r>
      <w:r/>
    </w:p>
    <w:p>
      <w:pPr>
        <w:pStyle w:val="873"/>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en-US" w:eastAsia="zh-CN"/>
        </w:rPr>
        <w:t xml:space="preserve">联系人：</w:t>
      </w:r>
      <w:r>
        <w:rPr>
          <w:rFonts w:hint="eastAsia" w:ascii="宋体" w:hAnsi="宋体" w:eastAsia="宋体" w:cs="宋体"/>
          <w:color w:val="000000"/>
          <w:sz w:val="21"/>
          <w:szCs w:val="21"/>
          <w:lang w:val="en-US" w:eastAsia="zh-CN"/>
        </w:rPr>
        <w:t xml:space="preserve">王琳</w:t>
      </w:r>
      <w:r>
        <w:rPr>
          <w:rFonts w:hint="eastAsia" w:ascii="宋体" w:hAnsi="宋体" w:eastAsia="宋体" w:cs="宋体"/>
          <w:color w:val="000000"/>
          <w:sz w:val="21"/>
          <w:szCs w:val="21"/>
          <w:lang w:val="en-US" w:eastAsia="zh-CN"/>
        </w:rPr>
        <w:t xml:space="preserve">           </w:t>
      </w:r>
      <w:r>
        <w:rPr>
          <w:rFonts w:ascii="宋体" w:hAnsi="宋体" w:cs="宋体"/>
        </w:rPr>
      </w:r>
      <w:r/>
    </w:p>
    <w:p>
      <w:pPr>
        <w:pStyle w:val="873"/>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en-US" w:eastAsia="zh-CN"/>
        </w:rPr>
        <w:t xml:space="preserve">联系电话：0512-</w:t>
      </w:r>
      <w:r>
        <w:rPr>
          <w:rFonts w:hint="eastAsia" w:ascii="宋体" w:hAnsi="宋体" w:eastAsia="宋体" w:cs="宋体"/>
          <w:color w:val="000000"/>
          <w:sz w:val="21"/>
          <w:szCs w:val="21"/>
          <w:lang w:val="en-US" w:eastAsia="zh-CN"/>
        </w:rPr>
        <w:t xml:space="preserve">63361809</w:t>
      </w:r>
      <w:r>
        <w:rPr>
          <w:rFonts w:ascii="宋体" w:hAnsi="宋体" w:cs="宋体"/>
        </w:rPr>
      </w:r>
      <w:r/>
    </w:p>
    <w:p>
      <w:pPr>
        <w:pStyle w:val="873"/>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2.代理机构联系方式</w:t>
      </w:r>
      <w:bookmarkEnd w:id="33"/>
      <w:r>
        <w:rPr>
          <w:rFonts w:ascii="宋体" w:hAnsi="宋体" w:cs="宋体"/>
        </w:rPr>
      </w:r>
      <w:bookmarkEnd w:id="34"/>
      <w:r>
        <w:rPr>
          <w:rFonts w:ascii="宋体" w:hAnsi="宋体" w:cs="宋体"/>
        </w:rPr>
      </w:r>
      <w:bookmarkEnd w:id="35"/>
      <w:r>
        <w:rPr>
          <w:rFonts w:ascii="宋体" w:hAnsi="宋体" w:cs="宋体"/>
        </w:rPr>
      </w:r>
      <w:bookmarkEnd w:id="36"/>
      <w:r>
        <w:rPr>
          <w:rFonts w:ascii="宋体" w:hAnsi="宋体" w:cs="宋体"/>
        </w:rPr>
      </w:r>
      <w:r/>
    </w:p>
    <w:p>
      <w:pPr>
        <w:pStyle w:val="873"/>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名  称</w:t>
      </w:r>
      <w:bookmarkStart w:id="37" w:name="XTDLJG_2"/>
      <w:r>
        <w:rPr>
          <w:rFonts w:hint="eastAsia" w:ascii="宋体" w:hAnsi="宋体" w:eastAsia="宋体" w:cs="宋体"/>
          <w:color w:val="000000"/>
          <w:sz w:val="21"/>
          <w:szCs w:val="21"/>
        </w:rPr>
        <w:t xml:space="preserve">：</w:t>
      </w:r>
      <w:bookmarkEnd w:id="37"/>
      <w:r>
        <w:rPr>
          <w:rFonts w:hint="eastAsia" w:ascii="宋体" w:hAnsi="宋体" w:eastAsia="宋体" w:cs="宋体"/>
          <w:color w:val="000000"/>
          <w:sz w:val="21"/>
          <w:szCs w:val="21"/>
        </w:rPr>
        <w:t xml:space="preserve">苏州欣禾诚工程咨询服务有限公司</w:t>
      </w:r>
      <w:r>
        <w:rPr>
          <w:rFonts w:ascii="宋体" w:hAnsi="宋体" w:cs="宋体"/>
        </w:rPr>
      </w:r>
      <w:r/>
    </w:p>
    <w:p>
      <w:pPr>
        <w:pStyle w:val="873"/>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地  址：苏州市吴江区鲈乡南路2485号明珠大厦北楼1702A</w:t>
      </w:r>
      <w:r>
        <w:rPr>
          <w:rFonts w:ascii="宋体" w:hAnsi="宋体" w:cs="宋体"/>
        </w:rPr>
      </w:r>
      <w:r/>
    </w:p>
    <w:p>
      <w:pPr>
        <w:pStyle w:val="873"/>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lang w:val="en-US" w:eastAsia="zh-CN"/>
        </w:rPr>
        <w:t xml:space="preserve">沈雪娟、吴清芬</w:t>
      </w:r>
      <w:r>
        <w:rPr>
          <w:rFonts w:ascii="宋体" w:hAnsi="宋体" w:cs="宋体"/>
        </w:rPr>
      </w:r>
      <w:r/>
    </w:p>
    <w:p>
      <w:pPr>
        <w:pStyle w:val="873"/>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电　话：0512-63659266　　　　　　　　                       </w:t>
      </w:r>
      <w:r>
        <w:rPr>
          <w:rFonts w:ascii="宋体" w:hAnsi="宋体" w:cs="宋体"/>
        </w:rPr>
      </w:r>
      <w:r/>
    </w:p>
    <w:p>
      <w:pPr>
        <w:pStyle w:val="873"/>
        <w:ind w:firstLine="420"/>
        <w:jc w:val="right"/>
        <w:pageBreakBefore w:val="0"/>
        <w:spacing w:line="42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p>
      <w:pPr>
        <w:pStyle w:val="873"/>
        <w:ind w:firstLine="420"/>
        <w:jc w:val="right"/>
        <w:pageBreakBefore w:val="0"/>
        <w:spacing w:line="420" w:lineRule="exact"/>
        <w:widowControl/>
        <w:rPr>
          <w:rFonts w:hint="eastAsia" w:ascii="宋体" w:hAnsi="宋体" w:cs="宋体"/>
          <w:b/>
          <w:bCs/>
          <w:color w:val="000000"/>
          <w:sz w:val="44"/>
          <w:szCs w:val="44"/>
        </w:rPr>
      </w:pPr>
      <w:r>
        <w:rPr>
          <w:rFonts w:hint="eastAsia" w:ascii="宋体" w:hAnsi="宋体" w:eastAsia="宋体" w:cs="宋体"/>
          <w:color w:val="000000"/>
          <w:sz w:val="21"/>
          <w:szCs w:val="21"/>
        </w:rPr>
        <w:t xml:space="preserve">  </w:t>
      </w:r>
      <w:bookmarkStart w:id="38" w:name="_Toc414602014"/>
      <w:r>
        <w:rPr>
          <w:rFonts w:ascii="宋体" w:hAnsi="宋体" w:cs="宋体"/>
        </w:rPr>
      </w:r>
      <w:r/>
    </w:p>
    <w:p>
      <w:pPr>
        <w:pStyle w:val="873"/>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73"/>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73"/>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73"/>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73"/>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73"/>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73"/>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73"/>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73"/>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73"/>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73"/>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1034"/>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1006"/>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hint="eastAsia" w:ascii="宋体" w:hAnsi="宋体" w:cs="宋体"/>
          <w:b/>
          <w:bCs/>
          <w:color w:val="000000"/>
          <w:sz w:val="44"/>
          <w:szCs w:val="44"/>
        </w:rPr>
      </w:r>
      <w:r/>
    </w:p>
    <w:p>
      <w:pPr>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hint="eastAsia" w:ascii="宋体" w:hAnsi="宋体" w:cs="宋体"/>
          <w:b/>
          <w:bCs/>
          <w:color w:val="000000"/>
          <w:sz w:val="44"/>
          <w:szCs w:val="44"/>
        </w:rPr>
      </w:r>
      <w:r/>
    </w:p>
    <w:p>
      <w:pPr>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hint="eastAsia" w:ascii="宋体" w:hAnsi="宋体" w:cs="宋体"/>
          <w:b/>
          <w:bCs/>
          <w:color w:val="000000"/>
          <w:sz w:val="44"/>
          <w:szCs w:val="44"/>
        </w:rPr>
      </w:r>
      <w:r/>
    </w:p>
    <w:p>
      <w:pPr>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hint="eastAsia" w:ascii="宋体" w:hAnsi="宋体" w:cs="宋体"/>
          <w:b/>
          <w:bCs/>
          <w:color w:val="000000"/>
          <w:sz w:val="44"/>
          <w:szCs w:val="44"/>
        </w:rPr>
      </w:r>
      <w:r/>
    </w:p>
    <w:p>
      <w:pPr>
        <w:pStyle w:val="873"/>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73"/>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873"/>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73"/>
        <w:jc w:val="center"/>
        <w:rPr>
          <w:rFonts w:ascii="宋体" w:hAnsi="宋体" w:cs="宋体"/>
          <w:b/>
          <w:bCs/>
          <w:color w:val="000000"/>
          <w:sz w:val="44"/>
          <w:szCs w:val="44"/>
        </w:rPr>
      </w:pPr>
      <w:r>
        <w:rPr>
          <w:rFonts w:hint="eastAsia" w:ascii="宋体" w:hAnsi="宋体" w:eastAsia="宋体" w:cs="宋体"/>
          <w:b/>
          <w:bCs/>
          <w:color w:val="000000"/>
          <w:sz w:val="44"/>
          <w:szCs w:val="44"/>
        </w:rPr>
        <w:t xml:space="preserve">第二章</w:t>
      </w:r>
      <w:r>
        <w:rPr>
          <w:rFonts w:ascii="宋体" w:hAnsi="宋体" w:cs="宋体"/>
          <w:b/>
          <w:bCs/>
          <w:color w:val="000000"/>
          <w:sz w:val="44"/>
          <w:szCs w:val="44"/>
        </w:rPr>
        <w:t xml:space="preserve">  </w:t>
      </w:r>
      <w:r>
        <w:rPr>
          <w:rFonts w:hint="eastAsia" w:ascii="宋体" w:hAnsi="宋体" w:eastAsia="宋体" w:cs="宋体"/>
          <w:b/>
          <w:bCs/>
          <w:color w:val="000000"/>
          <w:sz w:val="44"/>
          <w:szCs w:val="44"/>
        </w:rPr>
        <w:t xml:space="preserve">投标人须知</w:t>
      </w:r>
      <w:r>
        <w:rPr>
          <w:rFonts w:ascii="宋体" w:hAnsi="宋体" w:cs="宋体"/>
        </w:rPr>
      </w:r>
      <w:r/>
    </w:p>
    <w:p>
      <w:pPr>
        <w:pStyle w:val="873"/>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说明和释义</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说明</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本招标文件仅适用于苏州欣禾诚工程咨询服务有限公司组织的招标活动。</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本次招标活动及因本次招标产生的合同受中国法律制约和保护。</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本招标文件的解释权属于苏州欣禾诚工程咨询服务有限公司。</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词语释义</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招标代理机构：具体组织实施招标活动的法人。</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采购</w:t>
      </w:r>
      <w:r>
        <w:rPr>
          <w:rFonts w:hint="eastAsia" w:ascii="宋体" w:hAnsi="宋体" w:eastAsia="宋体" w:cs="宋体"/>
          <w:color w:val="000000"/>
          <w:sz w:val="21"/>
          <w:szCs w:val="21"/>
          <w:highlight w:val="none"/>
          <w:lang w:val="zh-CN"/>
        </w:rPr>
        <w:t xml:space="preserve">单位）</w:t>
      </w:r>
      <w:r>
        <w:rPr>
          <w:rFonts w:hint="eastAsia" w:ascii="宋体" w:hAnsi="宋体" w:eastAsia="宋体" w:cs="宋体"/>
          <w:color w:val="000000"/>
          <w:sz w:val="21"/>
          <w:szCs w:val="21"/>
          <w:highlight w:val="none"/>
        </w:rPr>
        <w:t xml:space="preserve">：指依法进行政府采购的国家机关、事业单位、团体组织。</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投标人（投标单位）：经认定有资格响应招标，参加投标竞争的法人或其他组织和自然人。</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响应：投标人根据招标代理机构或招标代理机构发布的招标文件，编制投标文件并按规定投标的行为。</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合同：采供双方根据招标文件和中标的投标文件及中标通知书规定的内容签署的以书面形式所达成的协议，包括所有的附件、附录和构成协议的所有文件。</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甲方（委托方）：合同中明确规定的实际购买货物和服务的法人或其他组织和自然人 。</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乙方（服务方）：合同中规定的向采购单位提供货物和服务的法人或其他组织和自然人。</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评标委员会：是指在招标投标和政府采购活动中，依法由采购人代表和有关技术、经济等方面的专家组建，负责对投标文件进行评审并提出评审意见的临时性权威机构。</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货物：系指乙方按招标文件规定，应向甲方提供的一切设备、备品、备件、工具、手册及其它有关技术资料和材料。</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服务：</w:t>
      </w:r>
      <w:r>
        <w:rPr>
          <w:rFonts w:hint="eastAsia" w:ascii="宋体" w:hAnsi="宋体" w:eastAsia="宋体" w:cs="宋体"/>
          <w:color w:val="000000"/>
          <w:sz w:val="21"/>
          <w:szCs w:val="21"/>
          <w:lang w:val="zh-CN"/>
        </w:rPr>
        <w:t xml:space="preserve">系指本次招标采购文件规定乙方应承担的与提供货物和服务有关的辅助服务，比如运输、保险、安装、调试、提供技术援助、培训、配合措施、维修响应及合同中规定乙方应承担的其他义务。</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知识产权：指专利权、商标权、著作权等无形财产专有权的统称。</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天：日历日。</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交货地点：合同中明确约定的乙方提交的货物和服务最终交付地点。</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服务地点：合同中明确约定的乙方履行服务的最终地点。</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合同价款：根据合同规定，乙方在正确地履行合同义务后甲方应支付乙方的价款。</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产地：货物开采、生长、生产、最终制造、加工或提供服务的来源地。</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不可抗力：不能预见、不能避免并且不能克服的客观情况。</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实质性响应：满足有关本次采购标的、数量、质量、价款或者报酬、履行期限、履行地点和方式、违约责任和解决争议方法等要求。</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进口产品：指通过中国海关报关验收进入中国境内且产自境外的产品，具体按照苏财购〔2008〕14号江苏省财政厅转发财政部办公厅关于政府采购进口产品管理有关问题的通知的规定。</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书面形式：指书面文字、合同书、信件和数据电文（包括电报、电传、传真、电子数据交换和电子邮件）等可以有形地表现所载内容的形式。</w:t>
      </w:r>
      <w:r>
        <w:rPr>
          <w:rFonts w:ascii="宋体" w:hAnsi="宋体" w:cs="宋体"/>
        </w:rPr>
      </w:r>
      <w:r/>
    </w:p>
    <w:p>
      <w:pPr>
        <w:pStyle w:val="873"/>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投标人</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合格投标人的范围</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符合《中华人民共和国政府采购法》第二十二条第一款之规定。</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合格投标人的特定条件</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见投标邀请函</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投标委托</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指全权代表投标人参加投标活动并签署投标文件的人，如果投标人代表不是法定代表人，须持有《法定代表人代表授权委托书》（详见统一格式）。</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投标费用</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无论投标过程的做法和结果如何，投标人自行承担所有与参加投标有关的全部费用。</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联合投标</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本项目不接受联合投标。</w:t>
      </w:r>
      <w:r>
        <w:rPr>
          <w:rFonts w:ascii="宋体" w:hAnsi="宋体" w:cs="宋体"/>
        </w:rPr>
      </w:r>
      <w:r/>
    </w:p>
    <w:p>
      <w:pPr>
        <w:pStyle w:val="873"/>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招标文件的说明</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招标文件</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招标文件由招标文件目录所列内容组成，投标人下载招标文件后，投标人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招标文件及其补充通知（包括更正公告）不是直接从财政部门指定的政府采购信息发布媒体上下载获得的，</w:t>
      </w:r>
      <w:r>
        <w:rPr>
          <w:rFonts w:hint="eastAsia" w:ascii="宋体" w:hAnsi="宋体" w:eastAsia="宋体" w:cs="宋体"/>
          <w:color w:val="000000"/>
          <w:sz w:val="21"/>
          <w:szCs w:val="21"/>
        </w:rPr>
        <w:t xml:space="preserve">招标采购单位对招标文件及其补遗的真实性、完整性不承担任何责任。</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现场考察</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投标人自行对有关现场和周围环境进行考察，以获取编制投标文件和签署合同所需的信息。考察现场所发生的费用由投标人自己承担。</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招标采购单位向投标人提供的有关现场的资料和数据，是招标采购单位现有的并认为能使投标人可利用的资料。招标采购单位对投标人由此而做出的推论、理解和结论概不负责。</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经招标采购单位允许，投标人可为考察目的进入招标采购单位的项目现场，但投标人不得因此使招标采购单位承担有关的责任和蒙受损失。投标人应承担考察现场的责任和风险。</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招标文件的澄清和修改</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采购人无论出于自己的考虑，还是出于对投标人提问的澄清，均可对招标文件用更正公告的方式进行澄清或者修改，并通过中国政府采购网、江苏政府采购网、苏州市政府采购网对外进行发布。</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对于补充通知（包括更正公告），报名成功的供应商通过“苏州市政府采购网”的“采购公告”自行查看所报项目的补充通知（包括更正公告）或通过“江苏政府采购网”的“采购公告”自行查看所报项目的补充通知（包括更正公告）。补充通知（包括更正公告）将作为招标文件的组成部分，对所有投标人有约束力。</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为使投标人有足够的时间按招标文件的修改要求考虑修正投标文件，或出于其他原因，招标采购单位有权推迟投标截止日期和开标日期，并将此变更通知以更正公告的形式对外发布。</w:t>
      </w:r>
      <w:r>
        <w:rPr>
          <w:rFonts w:ascii="宋体" w:hAnsi="宋体" w:cs="宋体"/>
        </w:rPr>
      </w:r>
      <w:r/>
    </w:p>
    <w:p>
      <w:pPr>
        <w:pStyle w:val="873"/>
        <w:numPr>
          <w:ilvl w:val="1"/>
          <w:numId w:val="4"/>
        </w:numPr>
        <w:ind w:left="540" w:hanging="540"/>
        <w:spacing w:line="440" w:lineRule="exact"/>
        <w:tabs>
          <w:tab w:val="left" w:pos="540" w:leader="none"/>
          <w:tab w:val="left" w:pos="1135" w:leader="none"/>
        </w:tabs>
        <w:rPr>
          <w:rFonts w:hint="eastAsia" w:ascii="宋体" w:hAnsi="宋体" w:cs="宋体"/>
          <w:color w:val="000000"/>
          <w:sz w:val="21"/>
          <w:szCs w:val="21"/>
        </w:rPr>
      </w:pPr>
      <w:r>
        <w:rPr>
          <w:rFonts w:hint="eastAsia" w:ascii="宋体" w:hAnsi="宋体" w:eastAsia="宋体" w:cs="宋体"/>
          <w:color w:val="000000"/>
          <w:sz w:val="21"/>
          <w:szCs w:val="21"/>
        </w:rPr>
        <w:t xml:space="preserve">招标文件的更正（含澄清、修改等）内容与原招标文件在同一内容上表述不一致时，以发出日期最接近开标时间的公告为准。</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投标答疑</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投标人在获取招标文件后，若对招标文件有疑问，可与代理机构或采购单位联系。</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勘察现场</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本项目因运行环境和安装设备的要求，投标单位根据自身投标需要，可对有关现场和周围环境进行勘察，以获取编制投标文件和签署合同所需的信息。勘察现场所发生的费用由投标人自己承担。</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招标采购单位向投标人提供的有关现场的资料和数据，是招标采购单位现有的并认为能使投标人可利用的资料。招标采购单位对投标人由此而做出的推论、理解和结论概不负责。</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经招标采购单位允许，投标人可为勘察目的进入招标采购单位的项目现场，但投标人不得因此使招标采购单位承担有关的责任和蒙受损失。投标人应承担勘察现场的责任和风险。</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答疑包括招标采购单位认为可以回答且不会引起投标人误解的相关问题和答复。由于投标答疑而产生的对招标文件内容的澄清或者修改，由招标采购单位按照本须知有关规定，以更正公告的方式发出。招标文件的澄清、修改、补充等内容均以苏州政府采购网上发布的内容为准。</w:t>
      </w:r>
      <w:r>
        <w:rPr>
          <w:rFonts w:ascii="宋体" w:hAnsi="宋体" w:cs="宋体"/>
        </w:rPr>
      </w:r>
      <w:r/>
    </w:p>
    <w:p>
      <w:pPr>
        <w:pStyle w:val="873"/>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投标文件说明</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投标文件计量单位和使用文字</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投标文件中所使用的计量单位，除招标文件中有特殊要求外，均应使用中华人民共和国法定计量单位。</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知识产权</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rPr>
        <w:outlineLvl w:val="9"/>
      </w:pPr>
      <w:r>
        <w:rPr>
          <w:rFonts w:hint="eastAsia" w:ascii="宋体" w:hAnsi="宋体" w:eastAsia="宋体" w:cs="宋体"/>
          <w:color w:val="000000"/>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投标文件的组成</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投标文件</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封面</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开标一览表</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公开分项报价</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资格审查文件</w:t>
      </w:r>
      <w:r>
        <w:rPr>
          <w:rFonts w:ascii="宋体" w:hAnsi="宋体" w:cs="宋体"/>
        </w:rPr>
      </w:r>
      <w:r/>
    </w:p>
    <w:p>
      <w:pPr>
        <w:pStyle w:val="1018"/>
        <w:ind w:firstLine="567"/>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合格投标人资格证明材料：</w:t>
      </w:r>
      <w:r>
        <w:rPr>
          <w:rFonts w:ascii="宋体" w:hAnsi="宋体" w:cs="宋体"/>
        </w:rPr>
      </w:r>
      <w:r/>
    </w:p>
    <w:p>
      <w:pPr>
        <w:pStyle w:val="1022"/>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（1）具有独立承担民事责任的能力；</w:t>
      </w:r>
      <w:r>
        <w:rPr>
          <w:rFonts w:hint="eastAsia" w:ascii="宋体" w:hAnsi="宋体" w:eastAsia="宋体" w:cs="宋体"/>
          <w:color w:val="000000"/>
          <w:sz w:val="21"/>
          <w:szCs w:val="21"/>
          <w:highlight w:val="none"/>
          <w:lang w:val="zh-CN"/>
        </w:rPr>
        <w:t xml:space="preserve">提供包括法人或者其他组织的营业执照等证明文件，自然人的身份证明</w:t>
      </w:r>
      <w:r>
        <w:rPr>
          <w:rFonts w:hint="eastAsia" w:ascii="宋体" w:hAnsi="宋体" w:eastAsia="宋体" w:cs="宋体"/>
          <w:color w:val="000000"/>
          <w:sz w:val="21"/>
          <w:szCs w:val="21"/>
          <w:highlight w:val="none"/>
        </w:rPr>
        <w:t xml:space="preserve">； </w:t>
      </w:r>
      <w:r>
        <w:rPr>
          <w:rFonts w:ascii="宋体" w:hAnsi="宋体" w:cs="宋体"/>
        </w:rPr>
      </w:r>
      <w:r/>
    </w:p>
    <w:p>
      <w:pPr>
        <w:pStyle w:val="1022"/>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（2）具有良好的商业信誉和健全的财务会计制度；</w:t>
      </w:r>
      <w:r>
        <w:rPr>
          <w:rFonts w:hint="eastAsia" w:ascii="宋体" w:hAnsi="宋体" w:eastAsia="宋体" w:cs="宋体"/>
          <w:color w:val="000000"/>
          <w:sz w:val="21"/>
          <w:szCs w:val="21"/>
          <w:highlight w:val="none"/>
          <w:lang w:val="zh-CN"/>
        </w:rPr>
        <w:t xml:space="preserve">提供包括但不限于最近一期（202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年度或202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年度）经审计的财务报告或最近一期财务报表</w:t>
      </w:r>
      <w:r>
        <w:rPr>
          <w:rFonts w:hint="eastAsia" w:ascii="宋体" w:hAnsi="宋体" w:eastAsia="宋体" w:cs="宋体"/>
          <w:color w:val="000000"/>
          <w:sz w:val="21"/>
          <w:szCs w:val="21"/>
          <w:highlight w:val="none"/>
        </w:rPr>
        <w:t xml:space="preserve">（资产负债表、利润表）</w:t>
      </w:r>
      <w:r>
        <w:rPr>
          <w:rFonts w:hint="eastAsia" w:ascii="宋体" w:hAnsi="宋体" w:eastAsia="宋体" w:cs="宋体"/>
          <w:color w:val="000000"/>
          <w:sz w:val="21"/>
          <w:szCs w:val="21"/>
          <w:highlight w:val="none"/>
          <w:lang w:val="zh-CN"/>
        </w:rPr>
        <w:t xml:space="preserve">，其他组织、自然人及成立未满一年的法人应提供银行出具的资信证明；  </w:t>
      </w:r>
      <w:r>
        <w:rPr>
          <w:rFonts w:ascii="宋体" w:hAnsi="宋体" w:cs="宋体"/>
        </w:rPr>
      </w:r>
      <w:r/>
    </w:p>
    <w:p>
      <w:pPr>
        <w:pStyle w:val="1022"/>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（3）具有履行合同所必需的设备和专业技术能力</w:t>
      </w:r>
      <w:r>
        <w:rPr>
          <w:rFonts w:hint="eastAsia" w:ascii="宋体" w:hAnsi="宋体" w:eastAsia="宋体" w:cs="宋体"/>
          <w:color w:val="000000"/>
          <w:sz w:val="21"/>
          <w:szCs w:val="21"/>
          <w:highlight w:val="none"/>
          <w:lang w:val="zh-CN"/>
        </w:rPr>
        <w:t xml:space="preserve">；提供证明材料或书面承诺书</w:t>
      </w:r>
      <w:r>
        <w:rPr>
          <w:rFonts w:hint="eastAsia" w:ascii="宋体" w:hAnsi="宋体" w:eastAsia="宋体" w:cs="宋体"/>
          <w:color w:val="000000"/>
          <w:sz w:val="21"/>
          <w:szCs w:val="21"/>
          <w:highlight w:val="none"/>
        </w:rPr>
        <w:t xml:space="preserve">； </w:t>
      </w:r>
      <w:r>
        <w:rPr>
          <w:rFonts w:ascii="宋体" w:hAnsi="宋体" w:cs="宋体"/>
        </w:rPr>
      </w:r>
      <w:r/>
    </w:p>
    <w:p>
      <w:pPr>
        <w:pStyle w:val="1022"/>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（4）依法缴纳税收和社会保障资金的良好记录；</w:t>
      </w:r>
      <w:r>
        <w:rPr>
          <w:rFonts w:hint="eastAsia" w:ascii="宋体" w:hAnsi="宋体" w:eastAsia="宋体" w:cs="宋体"/>
          <w:color w:val="000000"/>
          <w:sz w:val="21"/>
          <w:szCs w:val="21"/>
          <w:highlight w:val="none"/>
          <w:lang w:val="zh-CN"/>
        </w:rPr>
        <w:t xml:space="preserve">提供税务登记证（如有）和最近期的依法缴纳税收的凭据，最近期的依法缴纳社会保险的凭据（专用收据或社会保险缴纳清单），依法免税或不需要缴纳社会保障资金的供应商，应提供对应证明文件； </w:t>
      </w:r>
      <w:r>
        <w:rPr>
          <w:rFonts w:ascii="宋体" w:hAnsi="宋体" w:cs="宋体"/>
        </w:rPr>
      </w:r>
      <w:r/>
    </w:p>
    <w:p>
      <w:pPr>
        <w:pStyle w:val="1022"/>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（5）参加政府采购活动前三年内，在经营活动中没有重大违法记录；</w:t>
      </w:r>
      <w:r>
        <w:rPr>
          <w:rFonts w:hint="eastAsia" w:ascii="宋体" w:hAnsi="宋体" w:eastAsia="宋体" w:cs="宋体"/>
          <w:color w:val="000000"/>
          <w:sz w:val="21"/>
          <w:szCs w:val="21"/>
          <w:highlight w:val="none"/>
          <w:lang w:val="zh-CN"/>
        </w:rPr>
        <w:t xml:space="preserve">提供书面声明函</w:t>
      </w:r>
      <w:r>
        <w:rPr>
          <w:rFonts w:hint="eastAsia" w:ascii="宋体" w:hAnsi="宋体" w:eastAsia="宋体" w:cs="宋体"/>
          <w:color w:val="000000"/>
          <w:sz w:val="21"/>
          <w:szCs w:val="21"/>
          <w:highlight w:val="none"/>
        </w:rPr>
        <w:t xml:space="preserve">。</w:t>
      </w:r>
      <w:r>
        <w:rPr>
          <w:rFonts w:ascii="宋体" w:hAnsi="宋体" w:cs="宋体"/>
        </w:rPr>
      </w:r>
      <w:r/>
    </w:p>
    <w:p>
      <w:pPr>
        <w:pStyle w:val="1022"/>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其它有关资格证明文件（包括但不限于投标邀请函中其他特定资格要求的证明文件，如有要求须提供）</w:t>
      </w:r>
      <w:r>
        <w:rPr>
          <w:rFonts w:hint="eastAsia" w:ascii="宋体" w:hAnsi="宋体" w:eastAsia="宋体" w:cs="宋体"/>
          <w:color w:val="000000"/>
          <w:sz w:val="21"/>
          <w:szCs w:val="21"/>
          <w:highlight w:val="none"/>
          <w:lang w:val="zh-CN"/>
        </w:rPr>
        <w:t xml:space="preserve">；</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符合性审查文件</w:t>
      </w:r>
      <w:r>
        <w:rPr>
          <w:rFonts w:ascii="宋体" w:hAnsi="宋体" w:cs="宋体"/>
        </w:rPr>
      </w:r>
      <w:r/>
    </w:p>
    <w:p>
      <w:pPr>
        <w:pStyle w:val="1022"/>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15.1.5.1</w:t>
      </w:r>
      <w:r>
        <w:rPr>
          <w:rFonts w:hint="eastAsia" w:ascii="宋体" w:hAnsi="宋体" w:eastAsia="宋体" w:cs="宋体"/>
          <w:color w:val="000000"/>
          <w:sz w:val="21"/>
          <w:szCs w:val="21"/>
          <w:highlight w:val="none"/>
          <w:lang w:val="zh-CN"/>
        </w:rPr>
        <w:t xml:space="preserve">投标函；</w:t>
      </w:r>
      <w:r>
        <w:rPr>
          <w:rFonts w:ascii="宋体" w:hAnsi="宋体" w:cs="宋体"/>
        </w:rPr>
      </w:r>
      <w:r/>
    </w:p>
    <w:p>
      <w:pPr>
        <w:pStyle w:val="1022"/>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15.1.5.</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技术</w:t>
      </w:r>
      <w:r>
        <w:rPr>
          <w:rFonts w:hint="eastAsia" w:ascii="宋体" w:hAnsi="宋体" w:eastAsia="宋体" w:cs="宋体"/>
          <w:color w:val="000000"/>
          <w:sz w:val="21"/>
          <w:szCs w:val="21"/>
          <w:highlight w:val="none"/>
        </w:rPr>
        <w:t xml:space="preserve">条款偏离表；</w:t>
      </w:r>
      <w:r>
        <w:rPr>
          <w:rFonts w:ascii="宋体" w:hAnsi="宋体" w:cs="宋体"/>
        </w:rPr>
      </w:r>
      <w:r/>
    </w:p>
    <w:p>
      <w:pPr>
        <w:pStyle w:val="1022"/>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15.1.5.</w:t>
      </w:r>
      <w:r>
        <w:rPr>
          <w:rFonts w:hint="eastAsia" w:ascii="宋体" w:hAnsi="宋体" w:eastAsia="宋体" w:cs="宋体"/>
          <w:color w:val="000000"/>
          <w:sz w:val="21"/>
          <w:szCs w:val="21"/>
          <w:highlight w:val="none"/>
        </w:rPr>
        <w:t xml:space="preserve">3商务条款偏离表；</w:t>
      </w:r>
      <w:r>
        <w:rPr>
          <w:rFonts w:ascii="宋体" w:hAnsi="宋体" w:cs="宋体"/>
        </w:rPr>
      </w:r>
      <w:r/>
    </w:p>
    <w:p>
      <w:pPr>
        <w:pStyle w:val="1022"/>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5.4</w:t>
      </w:r>
      <w:r>
        <w:rPr>
          <w:rFonts w:hint="eastAsia" w:ascii="宋体" w:hAnsi="宋体" w:eastAsia="宋体" w:cs="宋体"/>
          <w:color w:val="000000"/>
          <w:sz w:val="21"/>
          <w:szCs w:val="21"/>
          <w:highlight w:val="none"/>
        </w:rPr>
        <w:t xml:space="preserve">关于资格文件的声明函；</w:t>
      </w:r>
      <w:r>
        <w:rPr>
          <w:rFonts w:ascii="宋体" w:hAnsi="宋体" w:cs="宋体"/>
        </w:rPr>
      </w:r>
      <w:r/>
    </w:p>
    <w:p>
      <w:pPr>
        <w:pStyle w:val="1022"/>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投标人法定代表人身份证复印件；</w:t>
      </w:r>
      <w:r>
        <w:rPr>
          <w:rFonts w:ascii="宋体" w:hAnsi="宋体" w:cs="宋体"/>
        </w:rPr>
      </w:r>
      <w:r/>
    </w:p>
    <w:p>
      <w:pPr>
        <w:pStyle w:val="1022"/>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法定代表人授权委托书（如有授权，格式见第三章）；</w:t>
      </w:r>
      <w:r>
        <w:rPr>
          <w:rFonts w:ascii="宋体" w:hAnsi="宋体" w:cs="宋体"/>
        </w:rPr>
      </w:r>
      <w:r/>
    </w:p>
    <w:p>
      <w:pPr>
        <w:pStyle w:val="1022"/>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投标人授权代理人身份证复印件（如有授权）；</w:t>
      </w:r>
      <w:r>
        <w:rPr>
          <w:rFonts w:ascii="宋体" w:hAnsi="宋体" w:cs="宋体"/>
        </w:rPr>
      </w:r>
      <w:r/>
    </w:p>
    <w:p>
      <w:pPr>
        <w:pStyle w:val="1022"/>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15.1.5.7</w:t>
      </w:r>
      <w:r>
        <w:rPr>
          <w:rFonts w:hint="eastAsia" w:ascii="宋体" w:hAnsi="宋体" w:eastAsia="宋体" w:cs="宋体"/>
          <w:color w:val="000000"/>
          <w:sz w:val="21"/>
          <w:szCs w:val="21"/>
          <w:highlight w:val="none"/>
          <w:lang w:val="zh-CN"/>
        </w:rPr>
        <w:t xml:space="preserve">投标（响应）保证承诺书；</w:t>
      </w:r>
      <w:r>
        <w:rPr>
          <w:rFonts w:ascii="宋体" w:hAnsi="宋体" w:cs="宋体"/>
        </w:rPr>
      </w:r>
      <w:r/>
    </w:p>
    <w:p>
      <w:pPr>
        <w:pStyle w:val="1022"/>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15.1.5.8</w:t>
      </w:r>
      <w:r>
        <w:rPr>
          <w:rFonts w:hint="eastAsia" w:ascii="宋体" w:hAnsi="宋体" w:eastAsia="宋体" w:cs="宋体"/>
          <w:color w:val="000000"/>
          <w:sz w:val="21"/>
          <w:szCs w:val="21"/>
          <w:highlight w:val="none"/>
        </w:rPr>
        <w:t xml:space="preserve">其他有关符合性证明的文件；</w:t>
      </w:r>
      <w:r>
        <w:rPr>
          <w:rFonts w:ascii="宋体" w:hAnsi="宋体" w:cs="宋体"/>
        </w:rPr>
      </w:r>
      <w:r/>
    </w:p>
    <w:p>
      <w:pPr>
        <w:pStyle w:val="1022"/>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15.1.5.9</w:t>
      </w:r>
      <w:r>
        <w:rPr>
          <w:rFonts w:hint="eastAsia" w:ascii="宋体" w:hAnsi="宋体" w:eastAsia="宋体" w:cs="宋体"/>
          <w:color w:val="000000"/>
          <w:sz w:val="21"/>
          <w:szCs w:val="21"/>
          <w:highlight w:val="none"/>
          <w:lang w:val="zh-CN"/>
        </w:rPr>
        <w:t xml:space="preserve">投标单位情况表；</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综合评审文件（具体模块以系统生成为准）</w:t>
      </w:r>
      <w:r>
        <w:rPr>
          <w:rFonts w:ascii="宋体" w:hAnsi="宋体" w:cs="宋体"/>
        </w:rPr>
      </w:r>
      <w:r/>
    </w:p>
    <w:p>
      <w:pPr>
        <w:pStyle w:val="873"/>
        <w:ind w:firstLine="525"/>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15.1.6.1</w:t>
      </w:r>
      <w:r>
        <w:rPr>
          <w:rFonts w:hint="eastAsia" w:ascii="宋体" w:hAnsi="宋体" w:eastAsia="宋体" w:cs="宋体"/>
          <w:b w:val="0"/>
          <w:bCs w:val="0"/>
          <w:color w:val="000000"/>
          <w:sz w:val="21"/>
          <w:szCs w:val="21"/>
          <w:highlight w:val="none"/>
        </w:rPr>
        <w:t xml:space="preserve">投标货物和服务数量、</w:t>
      </w:r>
      <w:r>
        <w:rPr>
          <w:rFonts w:hint="eastAsia" w:ascii="宋体" w:hAnsi="宋体" w:eastAsia="宋体" w:cs="宋体"/>
          <w:b w:val="0"/>
          <w:bCs w:val="0"/>
          <w:color w:val="000000"/>
          <w:sz w:val="21"/>
          <w:szCs w:val="21"/>
          <w:highlight w:val="none"/>
          <w:lang w:val="zh-CN" w:eastAsia="zh-CN"/>
        </w:rPr>
        <w:t xml:space="preserve">规格、品牌型号、性能</w:t>
      </w:r>
      <w:r>
        <w:rPr>
          <w:rFonts w:hint="eastAsia" w:ascii="宋体" w:hAnsi="宋体" w:eastAsia="宋体" w:cs="宋体"/>
          <w:b w:val="0"/>
          <w:bCs w:val="0"/>
          <w:color w:val="000000"/>
          <w:sz w:val="21"/>
          <w:szCs w:val="21"/>
          <w:highlight w:val="none"/>
        </w:rPr>
        <w:t xml:space="preserve">、交货期</w:t>
      </w:r>
      <w:r>
        <w:rPr>
          <w:rFonts w:hint="eastAsia" w:ascii="宋体" w:hAnsi="宋体" w:eastAsia="宋体" w:cs="宋体"/>
          <w:b w:val="0"/>
          <w:bCs w:val="0"/>
          <w:color w:val="000000"/>
          <w:sz w:val="21"/>
          <w:szCs w:val="21"/>
          <w:highlight w:val="none"/>
          <w:lang w:eastAsia="zh-CN"/>
        </w:rPr>
        <w:t xml:space="preserve">等说明</w:t>
      </w:r>
      <w:r>
        <w:rPr>
          <w:rFonts w:hint="eastAsia" w:ascii="宋体" w:hAnsi="宋体" w:eastAsia="宋体" w:cs="宋体"/>
          <w:b w:val="0"/>
          <w:bCs w:val="0"/>
          <w:color w:val="000000"/>
          <w:sz w:val="21"/>
          <w:szCs w:val="21"/>
          <w:highlight w:val="none"/>
          <w:lang w:val="zh-CN" w:eastAsia="zh-CN"/>
        </w:rPr>
        <w:t xml:space="preserve">；</w:t>
      </w:r>
      <w:r>
        <w:rPr>
          <w:rFonts w:ascii="宋体" w:hAnsi="宋体" w:cs="宋体"/>
        </w:rPr>
      </w:r>
      <w:r/>
    </w:p>
    <w:p>
      <w:pPr>
        <w:pStyle w:val="873"/>
        <w:ind w:firstLine="525"/>
        <w:spacing w:line="440" w:lineRule="exact"/>
        <w:rPr>
          <w:rFonts w:hint="eastAsia" w:ascii="宋体" w:hAnsi="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15.1.6.2针对本项目的实施方案；</w:t>
      </w:r>
      <w:r>
        <w:rPr>
          <w:rFonts w:ascii="宋体" w:hAnsi="宋体" w:cs="宋体"/>
        </w:rPr>
      </w:r>
      <w:r/>
    </w:p>
    <w:p>
      <w:pPr>
        <w:pStyle w:val="873"/>
        <w:ind w:firstLine="525"/>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15.1.6.3类似业绩一览表；</w:t>
      </w:r>
      <w:r>
        <w:rPr>
          <w:rFonts w:ascii="宋体" w:hAnsi="宋体" w:cs="宋体"/>
        </w:rPr>
      </w:r>
      <w:r/>
    </w:p>
    <w:p>
      <w:pPr>
        <w:pStyle w:val="1018"/>
        <w:ind w:firstLine="567"/>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15.1.6.4评分标准中要求的其他相关资料；</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rPr>
        <w:t xml:space="preserve">价格折扣文件格式</w:t>
      </w:r>
      <w:r>
        <w:rPr>
          <w:rFonts w:hint="eastAsia" w:ascii="宋体" w:hAnsi="宋体" w:eastAsia="宋体" w:cs="宋体"/>
          <w:b/>
          <w:color w:val="000000"/>
          <w:sz w:val="21"/>
          <w:szCs w:val="21"/>
          <w:highlight w:val="none"/>
        </w:rPr>
        <w:t xml:space="preserve">（本项目专门面向中小企业采购，不涉及价格折扣）</w:t>
      </w:r>
      <w:r>
        <w:rPr>
          <w:rFonts w:ascii="宋体" w:hAnsi="宋体" w:cs="宋体"/>
        </w:rPr>
      </w:r>
      <w:r/>
    </w:p>
    <w:p>
      <w:pPr>
        <w:pStyle w:val="996"/>
        <w:keepLines w:val="0"/>
        <w:keepNext w:val="0"/>
        <w:pageBreakBefore w:val="0"/>
        <w:spacing w:line="440" w:lineRule="exact"/>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注：（1）以上1</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val="zh-CN"/>
        </w:rPr>
        <w:t xml:space="preserve">.1.4.</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val="zh-CN"/>
        </w:rPr>
        <w:t xml:space="preserve">-1</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val="zh-CN"/>
        </w:rPr>
        <w:t xml:space="preserve">.1.4.</w:t>
      </w:r>
      <w:r>
        <w:rPr>
          <w:rFonts w:hint="eastAsia" w:ascii="宋体" w:hAnsi="宋体" w:eastAsia="宋体" w:cs="宋体"/>
          <w:b/>
          <w:bCs/>
          <w:color w:val="000000"/>
          <w:sz w:val="21"/>
          <w:szCs w:val="21"/>
          <w:highlight w:val="none"/>
          <w:lang w:val="en-US"/>
        </w:rPr>
        <w:t xml:space="preserve">2</w:t>
      </w:r>
      <w:r>
        <w:rPr>
          <w:rFonts w:hint="eastAsia" w:ascii="宋体" w:hAnsi="宋体" w:eastAsia="宋体" w:cs="宋体"/>
          <w:b/>
          <w:bCs/>
          <w:color w:val="000000"/>
          <w:sz w:val="21"/>
          <w:szCs w:val="21"/>
          <w:highlight w:val="none"/>
          <w:lang w:val="zh-CN"/>
        </w:rPr>
        <w:t xml:space="preserve">为资格审查要求提供的材料，是作为对供应商资格审查、质疑身份认定的依据，投标人必须提供并加盖电子公章。否则，投标文件将被认定为不符合资格审查要求。</w:t>
      </w:r>
      <w:r>
        <w:rPr>
          <w:rFonts w:ascii="宋体" w:hAnsi="宋体" w:cs="宋体"/>
        </w:rPr>
      </w:r>
      <w:r/>
    </w:p>
    <w:p>
      <w:pPr>
        <w:pStyle w:val="996"/>
        <w:keepLines w:val="0"/>
        <w:keepNext w:val="0"/>
        <w:pageBreakBefore w:val="0"/>
        <w:spacing w:line="440" w:lineRule="exact"/>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（2）以上</w:t>
      </w:r>
      <w:r>
        <w:rPr>
          <w:rFonts w:hint="eastAsia" w:ascii="宋体" w:hAnsi="宋体" w:eastAsia="宋体" w:cs="宋体"/>
          <w:b/>
          <w:bCs/>
          <w:color w:val="000000"/>
          <w:sz w:val="21"/>
          <w:szCs w:val="21"/>
          <w:highlight w:val="none"/>
          <w:lang w:val="en-US" w:eastAsia="zh-CN"/>
        </w:rPr>
        <w:t xml:space="preserve">15.1.5.1</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en-US" w:eastAsia="zh-CN"/>
        </w:rPr>
        <w:t xml:space="preserve">15.1.5.8</w:t>
      </w:r>
      <w:r>
        <w:rPr>
          <w:rFonts w:hint="eastAsia" w:ascii="宋体" w:hAnsi="宋体" w:eastAsia="宋体" w:cs="宋体"/>
          <w:b/>
          <w:bCs/>
          <w:color w:val="000000"/>
          <w:sz w:val="21"/>
          <w:szCs w:val="21"/>
          <w:highlight w:val="none"/>
          <w:lang w:val="zh-CN"/>
        </w:rPr>
        <w:t xml:space="preserve">为符合性审查须提供的资料，投标人必须提供并加盖电子公章。否则，投标文件将被认定为未实质性响应。</w:t>
      </w:r>
      <w:r>
        <w:rPr>
          <w:rFonts w:ascii="宋体" w:hAnsi="宋体" w:cs="宋体"/>
        </w:rPr>
      </w:r>
      <w:r/>
    </w:p>
    <w:p>
      <w:pPr>
        <w:pStyle w:val="996"/>
        <w:keepLines w:val="0"/>
        <w:keepNext w:val="0"/>
        <w:pageBreakBefore w:val="0"/>
        <w:spacing w:line="440" w:lineRule="exact"/>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（3）“</w:t>
      </w:r>
      <w:r>
        <w:rPr>
          <w:rFonts w:hint="eastAsia" w:ascii="宋体" w:hAnsi="宋体" w:eastAsia="宋体" w:cs="宋体"/>
          <w:b/>
          <w:bCs/>
          <w:color w:val="000000"/>
          <w:sz w:val="21"/>
          <w:szCs w:val="21"/>
          <w:highlight w:val="none"/>
          <w:lang w:val="en-US" w:eastAsia="zh-CN"/>
        </w:rPr>
        <w:t xml:space="preserve">15.1.1</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en-US" w:eastAsia="zh-CN"/>
        </w:rPr>
        <w:t xml:space="preserve">15.1.4</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en-US" w:eastAsia="zh-CN"/>
        </w:rPr>
        <w:t xml:space="preserve">15.1.</w:t>
      </w:r>
      <w:r>
        <w:rPr>
          <w:rFonts w:hint="eastAsia" w:ascii="宋体" w:hAnsi="宋体" w:eastAsia="宋体" w:cs="宋体"/>
          <w:b/>
          <w:bCs/>
          <w:color w:val="000000"/>
          <w:sz w:val="21"/>
          <w:szCs w:val="21"/>
          <w:highlight w:val="none"/>
          <w:lang w:val="en-US"/>
        </w:rPr>
        <w:t xml:space="preserve">7</w:t>
      </w:r>
      <w:r>
        <w:rPr>
          <w:rFonts w:hint="eastAsia" w:ascii="宋体" w:hAnsi="宋体" w:eastAsia="宋体" w:cs="宋体"/>
          <w:b/>
          <w:bCs/>
          <w:color w:val="000000"/>
          <w:sz w:val="21"/>
          <w:szCs w:val="21"/>
          <w:highlight w:val="none"/>
          <w:lang w:val="zh-CN"/>
        </w:rPr>
        <w:t xml:space="preserve">”中不得出现投标总报价。投标人所提交的资料的完整与否，将直接影响投标人的评分。</w:t>
      </w:r>
      <w:r>
        <w:rPr>
          <w:rFonts w:ascii="宋体" w:hAnsi="宋体" w:cs="宋体"/>
        </w:rPr>
      </w:r>
      <w:r/>
    </w:p>
    <w:p>
      <w:pPr>
        <w:pStyle w:val="996"/>
        <w:keepLines w:val="0"/>
        <w:keepNext w:val="0"/>
        <w:pageBreakBefore w:val="0"/>
        <w:spacing w:line="440" w:lineRule="exact"/>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（4）制作电子投标文件时必须与投标文件制作软件目录一一对应，将相关资料上传至相应模块。</w:t>
      </w:r>
      <w:r>
        <w:rPr>
          <w:rFonts w:ascii="宋体" w:hAnsi="宋体" w:cs="宋体"/>
        </w:rPr>
      </w:r>
      <w:r/>
    </w:p>
    <w:p>
      <w:pPr>
        <w:pStyle w:val="996"/>
        <w:keepLines w:val="0"/>
        <w:keepNext w:val="0"/>
        <w:pageBreakBefore w:val="0"/>
        <w:spacing w:line="440" w:lineRule="exact"/>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w:t>
      </w:r>
      <w:r>
        <w:rPr>
          <w:rFonts w:hint="eastAsia" w:ascii="宋体" w:hAnsi="宋体" w:eastAsia="宋体" w:cs="宋体"/>
          <w:b/>
          <w:bCs/>
          <w:color w:val="000000"/>
          <w:sz w:val="21"/>
          <w:szCs w:val="21"/>
          <w:highlight w:val="none"/>
          <w:u w:val="none"/>
          <w:lang w:val="zh-CN"/>
        </w:rPr>
        <w:t xml:space="preserve">承担</w:t>
      </w:r>
      <w:r>
        <w:rPr>
          <w:rFonts w:hint="eastAsia" w:ascii="宋体" w:hAnsi="宋体" w:eastAsia="宋体" w:cs="宋体"/>
          <w:b/>
          <w:bCs/>
          <w:color w:val="000000"/>
          <w:sz w:val="21"/>
          <w:szCs w:val="21"/>
          <w:highlight w:val="none"/>
          <w:lang w:val="zh-CN"/>
        </w:rPr>
        <w:t xml:space="preserve">。</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投标文件编制要求</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投标文件按统一格式、顺序编写。</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《开标一览表》为在开标仪式上唱标的内容，要求按格式填写，统一规范，不得自行增减内容。</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投标报价（编制）要求的说明</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投标报价应包括</w:t>
      </w:r>
      <w:r>
        <w:rPr>
          <w:rFonts w:hint="eastAsia" w:ascii="宋体" w:hAnsi="宋体" w:eastAsia="宋体" w:cs="宋体"/>
          <w:color w:val="000000"/>
          <w:sz w:val="21"/>
          <w:szCs w:val="21"/>
          <w:highlight w:val="none"/>
        </w:rPr>
        <w:t xml:space="preserve">全部标的物及其备品备件、辅助材料、安装、调试、维护、人工、机械、包装、运输、装卸、仓储、保险、运费、各种税费、劳保、专利技术及质保期间等一切费用。</w:t>
      </w:r>
      <w:r>
        <w:rPr>
          <w:rFonts w:hint="eastAsia" w:ascii="宋体" w:hAnsi="宋体" w:eastAsia="宋体" w:cs="宋体"/>
          <w:color w:val="000000"/>
          <w:sz w:val="21"/>
          <w:szCs w:val="21"/>
          <w:highlight w:val="none"/>
          <w:lang w:val="zh-CN"/>
        </w:rPr>
        <w:t xml:space="preserve">投标报价为最终报价，投标人所报价格在合同实施期间不因市场变化因素而变动。</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投标人应按《公开分项报价表》中的全部服务内容的每一单项计算并填写单价和总价，并由企业法定代表人或委托代理人签署。</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一项投标内容（标段）只允许一个报价，采购人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投标文件报价采用人民币表示，除非合同的特殊条款另有规定。</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最低的投标报价是中标的重要条件但不是唯一条件。</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投标保证金：</w:t>
      </w:r>
      <w:r>
        <w:rPr>
          <w:rStyle w:val="925"/>
          <w:rFonts w:hint="eastAsia" w:ascii="宋体" w:hAnsi="宋体" w:eastAsia="宋体" w:cs="宋体"/>
          <w:b/>
          <w:color w:val="000000"/>
          <w:sz w:val="21"/>
          <w:szCs w:val="21"/>
          <w:highlight w:val="none"/>
        </w:rPr>
        <w:t xml:space="preserve">不需提交，招标文件中有关投标保证金的规定均不适用。投标（响应）人应在投标（响应）文件中提交《投标（响应）保证承诺书》（详见附件），否则为无效投标。</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投标文件的有效期</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提交投标文件的截止之日起九十日内</w:t>
      </w:r>
      <w:r>
        <w:rPr>
          <w:rFonts w:hint="eastAsia" w:ascii="宋体" w:hAnsi="宋体" w:eastAsia="宋体" w:cs="宋体"/>
          <w:color w:val="000000"/>
          <w:sz w:val="21"/>
          <w:szCs w:val="21"/>
          <w:lang w:val="zh-CN"/>
        </w:rPr>
        <w:t xml:space="preserve">，投标书应保持有效。有效期短于这个规定期限的投标文件，将被拒绝。</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在特殊情况下，招标代理机构可与投标人协商延长投标书的有效期。这种要求和答复都应以书面、传真、或电报的形式进行。同意延长有效期的投标人不能修改投标文件。拒绝接受延期要求的投标人的投标将被拒绝。</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投标文件的制作、签署、上传</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本项目采用电子招投标形式，请供应商按照</w:t>
      </w:r>
      <w:r>
        <w:rPr>
          <w:rFonts w:hint="eastAsia" w:ascii="宋体" w:hAnsi="宋体" w:eastAsia="宋体" w:cs="宋体"/>
          <w:b/>
          <w:bCs/>
          <w:color w:val="000000"/>
          <w:sz w:val="21"/>
          <w:szCs w:val="21"/>
          <w:lang w:val="en-US" w:eastAsia="zh-CN"/>
        </w:rPr>
        <w:t xml:space="preserve">《苏采云系统供应商操作手册》</w:t>
      </w:r>
      <w:r>
        <w:rPr>
          <w:rFonts w:hint="eastAsia" w:ascii="宋体" w:hAnsi="宋体" w:eastAsia="宋体" w:cs="宋体"/>
          <w:color w:val="000000"/>
          <w:sz w:val="21"/>
          <w:szCs w:val="21"/>
          <w:lang w:val="en-US" w:eastAsia="zh-CN"/>
        </w:rPr>
        <w:t xml:space="preserve">进行制作、上传电子投标文件。</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制作电子投标文件时，应按照招标文件要求加盖投标人电子公章。</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b/>
          <w:bCs/>
          <w:color w:val="000000"/>
          <w:sz w:val="21"/>
          <w:szCs w:val="21"/>
          <w:lang w:val="en-US" w:eastAsia="zh-CN"/>
        </w:rPr>
        <w:t xml:space="preserve">电子投标文件制作完成后请于投标文件网上提交截止时间前成功上传至“苏采云”系统，否则视为放弃参加该采购项目。</w:t>
      </w:r>
      <w:r>
        <w:rPr>
          <w:rFonts w:hint="eastAsia" w:ascii="宋体" w:hAnsi="宋体" w:eastAsia="宋体" w:cs="宋体"/>
          <w:color w:val="000000"/>
          <w:sz w:val="21"/>
          <w:szCs w:val="21"/>
          <w:lang w:val="en-US" w:eastAsia="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ascii="宋体" w:hAnsi="宋体" w:cs="宋体"/>
        </w:rPr>
      </w:r>
      <w:r/>
    </w:p>
    <w:p>
      <w:pPr>
        <w:pStyle w:val="873"/>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投标文件的递交（上传）</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投标文件的递交</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投标人应当在投标截止时间前制作并上传电子投标文件。</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投标人通过“苏采云”系统不见面开标大厅在线参与开标活动。（具体操作详见《苏采云系统供应商操作手册》，网址链接https</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//czju.suzhou.gov.cn/zfcg/html/content/20231220161910031.shtml）</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纸质</w:t>
      </w:r>
      <w:r>
        <w:rPr>
          <w:rFonts w:hint="eastAsia" w:ascii="宋体" w:hAnsi="宋体" w:eastAsia="宋体" w:cs="宋体"/>
          <w:b/>
          <w:bCs/>
          <w:color w:val="000000"/>
          <w:sz w:val="21"/>
          <w:szCs w:val="21"/>
        </w:rPr>
        <w:t xml:space="preserve">投标</w:t>
      </w:r>
      <w:r>
        <w:rPr>
          <w:rFonts w:hint="eastAsia" w:ascii="宋体" w:hAnsi="宋体" w:eastAsia="宋体" w:cs="宋体"/>
          <w:b/>
          <w:bCs/>
          <w:color w:val="000000"/>
          <w:sz w:val="21"/>
          <w:szCs w:val="21"/>
          <w:lang w:val="zh-CN"/>
        </w:rPr>
        <w:t xml:space="preserve">文件：</w:t>
      </w:r>
      <w:r>
        <w:rPr>
          <w:rFonts w:hint="eastAsia" w:ascii="宋体" w:hAnsi="宋体" w:eastAsia="宋体" w:cs="宋体"/>
          <w:b/>
          <w:bCs/>
          <w:color w:val="000000"/>
          <w:sz w:val="21"/>
          <w:szCs w:val="21"/>
        </w:rPr>
        <w:t xml:space="preserve">中标后5个工作日内，中标单位向招标代理机构提供与电子投标文件内容一致的纸质投标文件两份。</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投标截止时间</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投标人应当在招标文件要求投标文件网上提交截止时间前，将投标文件完成提交（上传）。逾期提交（上传）的投标文件，采购人和采购代理机构拒绝接收。</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采购人和采购代理机构推迟投标截止时间时，将按本须知规定的更正公告的方式对外发布。在这种情况下，采购人、采购代理机构和投标人的权利和义务将受到新的截止期的约束。</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在投标截止时间止成功解密的投标文件少于三份，采购代理机构有权宣布本次招标失败。</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投标文件的补充、修改和撤回</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投标人在投标文件网上提交截止时间前，可以对其电子投标文件进行补充、修改，具体操作方法见</w:t>
      </w:r>
      <w:r>
        <w:rPr>
          <w:rFonts w:hint="eastAsia" w:ascii="宋体" w:hAnsi="宋体" w:eastAsia="宋体" w:cs="宋体"/>
          <w:b/>
          <w:bCs/>
          <w:color w:val="000000"/>
          <w:sz w:val="21"/>
          <w:szCs w:val="21"/>
          <w:lang w:val="en-US" w:eastAsia="zh-CN"/>
        </w:rPr>
        <w:t xml:space="preserve">《苏采云系统供应商操作手册》</w:t>
      </w:r>
      <w:r>
        <w:rPr>
          <w:rFonts w:hint="eastAsia" w:ascii="宋体" w:hAnsi="宋体" w:eastAsia="宋体" w:cs="宋体"/>
          <w:color w:val="000000"/>
          <w:sz w:val="21"/>
          <w:szCs w:val="21"/>
          <w:lang w:val="en-US" w:eastAsia="zh-CN"/>
        </w:rPr>
        <w:t xml:space="preserve">。在投标文件网上提交截止时间之后，投标人不得对其电子投标文件作任何修改</w:t>
      </w:r>
      <w:r>
        <w:rPr>
          <w:rFonts w:hint="eastAsia" w:ascii="宋体" w:hAnsi="宋体" w:eastAsia="宋体" w:cs="宋体"/>
          <w:color w:val="000000"/>
          <w:sz w:val="21"/>
          <w:szCs w:val="21"/>
          <w:lang w:val="zh-CN" w:eastAsia="zh-CN"/>
        </w:rPr>
        <w:t xml:space="preserve">。</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投标人在投标文件网上提交截止时间前，可以撤回其电子投标文件，具体操作方法见</w:t>
      </w:r>
      <w:r>
        <w:rPr>
          <w:rFonts w:hint="eastAsia" w:ascii="宋体" w:hAnsi="宋体" w:eastAsia="宋体" w:cs="宋体"/>
          <w:b/>
          <w:bCs/>
          <w:color w:val="000000"/>
          <w:sz w:val="21"/>
          <w:szCs w:val="21"/>
          <w:lang w:val="en-US" w:eastAsia="zh-CN"/>
        </w:rPr>
        <w:t xml:space="preserve">《苏采云系统供应商操作手册》</w:t>
      </w:r>
      <w:r>
        <w:rPr>
          <w:rFonts w:hint="eastAsia" w:ascii="宋体" w:hAnsi="宋体" w:eastAsia="宋体" w:cs="宋体"/>
          <w:color w:val="000000"/>
          <w:sz w:val="21"/>
          <w:szCs w:val="21"/>
          <w:lang w:val="en-US" w:eastAsia="zh-CN"/>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color w:val="000000"/>
          <w:sz w:val="21"/>
          <w:szCs w:val="21"/>
          <w:lang w:val="zh-CN" w:eastAsia="zh-CN"/>
        </w:rPr>
        <w:t xml:space="preserve">。</w:t>
      </w:r>
      <w:r>
        <w:rPr>
          <w:rFonts w:ascii="宋体" w:hAnsi="宋体" w:cs="宋体"/>
        </w:rPr>
      </w:r>
      <w:r/>
    </w:p>
    <w:p>
      <w:pPr>
        <w:pStyle w:val="873"/>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开标和评标</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开标</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开标由采购代理机构</w:t>
      </w:r>
      <w:r>
        <w:rPr>
          <w:rFonts w:hint="eastAsia" w:ascii="宋体" w:hAnsi="宋体" w:eastAsia="宋体" w:cs="宋体"/>
          <w:color w:val="000000"/>
          <w:sz w:val="21"/>
          <w:szCs w:val="21"/>
          <w:lang w:val="en-US" w:eastAsia="zh-CN"/>
        </w:rPr>
        <w:t xml:space="preserve">在线</w:t>
      </w:r>
      <w:r>
        <w:rPr>
          <w:rFonts w:hint="eastAsia" w:ascii="宋体" w:hAnsi="宋体" w:eastAsia="宋体" w:cs="宋体"/>
          <w:color w:val="000000"/>
          <w:sz w:val="21"/>
          <w:szCs w:val="21"/>
          <w:lang w:val="zh-CN" w:eastAsia="zh-CN"/>
        </w:rPr>
        <w:t xml:space="preserve">主持，邀请投标人</w:t>
      </w:r>
      <w:r>
        <w:rPr>
          <w:rFonts w:hint="eastAsia" w:ascii="宋体" w:hAnsi="宋体" w:eastAsia="宋体" w:cs="宋体"/>
          <w:color w:val="000000"/>
          <w:sz w:val="21"/>
          <w:szCs w:val="21"/>
          <w:lang w:val="en-US" w:eastAsia="zh-CN"/>
        </w:rPr>
        <w:t xml:space="preserve">在线</w:t>
      </w:r>
      <w:r>
        <w:rPr>
          <w:rFonts w:hint="eastAsia" w:ascii="宋体" w:hAnsi="宋体" w:eastAsia="宋体" w:cs="宋体"/>
          <w:color w:val="000000"/>
          <w:sz w:val="21"/>
          <w:szCs w:val="21"/>
          <w:lang w:val="zh-CN" w:eastAsia="zh-CN"/>
        </w:rPr>
        <w:t xml:space="preserve">参加。投标人应当按照《苏采云系统供应商操作手册》规定，</w:t>
      </w:r>
      <w:r>
        <w:rPr>
          <w:rFonts w:hint="eastAsia" w:ascii="宋体" w:hAnsi="宋体" w:eastAsia="宋体" w:cs="宋体"/>
          <w:b/>
          <w:bCs/>
          <w:color w:val="000000"/>
          <w:sz w:val="21"/>
          <w:szCs w:val="21"/>
          <w:lang w:val="zh-CN" w:eastAsia="zh-CN"/>
        </w:rPr>
        <w:t xml:space="preserve">参加开标活动和在“苏采云”系统规定的时间内对投标文件进行解密</w:t>
      </w:r>
      <w:r>
        <w:rPr>
          <w:rFonts w:hint="eastAsia" w:ascii="宋体" w:hAnsi="宋体" w:eastAsia="宋体" w:cs="宋体"/>
          <w:color w:val="000000"/>
          <w:sz w:val="21"/>
          <w:szCs w:val="21"/>
          <w:lang w:val="zh-CN" w:eastAsia="zh-CN"/>
        </w:rPr>
        <w:t xml:space="preserve">。评标委员会成员不得参加开标活动。</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开标时，由采购代理机构</w:t>
      </w:r>
      <w:r>
        <w:rPr>
          <w:rFonts w:hint="eastAsia" w:ascii="宋体" w:hAnsi="宋体" w:eastAsia="宋体" w:cs="宋体"/>
          <w:color w:val="000000"/>
          <w:sz w:val="21"/>
          <w:szCs w:val="21"/>
          <w:lang w:val="en-US" w:eastAsia="zh-CN"/>
        </w:rPr>
        <w:t xml:space="preserve">通过“苏采云”系统在线</w:t>
      </w:r>
      <w:r>
        <w:rPr>
          <w:rFonts w:hint="eastAsia" w:ascii="宋体" w:hAnsi="宋体" w:eastAsia="宋体" w:cs="宋体"/>
          <w:color w:val="000000"/>
          <w:sz w:val="21"/>
          <w:szCs w:val="21"/>
          <w:lang w:val="zh-CN" w:eastAsia="zh-CN"/>
        </w:rPr>
        <w:t xml:space="preserve">宣布投标人名称、投标价格和招标文件规定的需要宣布的其他内容。</w:t>
      </w:r>
      <w:r>
        <w:rPr>
          <w:rFonts w:hint="eastAsia" w:ascii="宋体" w:hAnsi="宋体" w:eastAsia="宋体" w:cs="宋体"/>
          <w:color w:val="000000"/>
          <w:sz w:val="21"/>
          <w:szCs w:val="21"/>
          <w:lang w:val="en-US" w:eastAsia="zh-CN"/>
        </w:rPr>
        <w:t xml:space="preserve">投标人在不见面开标系统中确认投标价格，如</w:t>
      </w:r>
      <w:r>
        <w:rPr>
          <w:rFonts w:hint="eastAsia" w:ascii="宋体" w:hAnsi="宋体" w:eastAsia="宋体" w:cs="宋体"/>
          <w:color w:val="000000"/>
          <w:sz w:val="21"/>
          <w:szCs w:val="21"/>
          <w:lang w:val="zh-CN" w:eastAsia="zh-CN"/>
        </w:rPr>
        <w:t xml:space="preserve">投标人未</w:t>
      </w:r>
      <w:r>
        <w:rPr>
          <w:rFonts w:hint="eastAsia" w:ascii="宋体" w:hAnsi="宋体" w:eastAsia="宋体" w:cs="宋体"/>
          <w:color w:val="000000"/>
          <w:sz w:val="21"/>
          <w:szCs w:val="21"/>
          <w:lang w:val="en-US" w:eastAsia="zh-CN"/>
        </w:rPr>
        <w:t xml:space="preserve">在线</w:t>
      </w:r>
      <w:r>
        <w:rPr>
          <w:rFonts w:hint="eastAsia" w:ascii="宋体" w:hAnsi="宋体" w:eastAsia="宋体" w:cs="宋体"/>
          <w:color w:val="000000"/>
          <w:sz w:val="21"/>
          <w:szCs w:val="21"/>
          <w:lang w:val="zh-CN" w:eastAsia="zh-CN"/>
        </w:rPr>
        <w:t xml:space="preserve">参加开标</w:t>
      </w:r>
      <w:r>
        <w:rPr>
          <w:rFonts w:hint="eastAsia" w:ascii="宋体" w:hAnsi="宋体" w:eastAsia="宋体" w:cs="宋体"/>
          <w:color w:val="000000"/>
          <w:sz w:val="21"/>
          <w:szCs w:val="21"/>
          <w:lang w:val="en-US" w:eastAsia="zh-CN"/>
        </w:rPr>
        <w:t xml:space="preserve">或未在规定时间内确认价格</w:t>
      </w:r>
      <w:r>
        <w:rPr>
          <w:rFonts w:hint="eastAsia" w:ascii="宋体" w:hAnsi="宋体" w:eastAsia="宋体" w:cs="宋体"/>
          <w:color w:val="000000"/>
          <w:sz w:val="21"/>
          <w:szCs w:val="21"/>
          <w:lang w:val="zh-CN" w:eastAsia="zh-CN"/>
        </w:rPr>
        <w:t xml:space="preserve">的，视同认可开标结果。</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资格审查</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en-US" w:eastAsia="zh-CN"/>
        </w:rPr>
        <w:t xml:space="preserve">公开招标采购项目开标结束后，采购人或采购代理机构应当依法对投标人的资格进行审查，未通过资格审查的视为无效投标。</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评标委员会或评标小组</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评标委员会或评标小组（以下简称评标委员会）成员依法组建。</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评标委员会或评标小组负责具体的评标事务，并独立履行以下职责：</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审查、评价投标文件是否符合招标文件的商务、技术等实质性要求；</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要求投标人对投标文件有关事项作出澄清或者说明；</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对投标文件进行比较和评价；</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确定中标候选人名单，以及根据采购单位委托直接确定中标单位；</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向采购单位、采购代理机构或者有关部门报告评标中发现的违法行为。</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评标委员会成员应当履行下列义务：</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遵纪守法，客观、公正、廉洁地履行职责；</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按照招标文件规定的评标方法和评标标准进行评标，对评审意见承担个人责任；</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对评标过程和结果，以及投标人的商业秘密保密；</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参与评标报告的起草；</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配合财政部门的投诉处理工作；</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配合招标采购单位答复投标供应商提出的质疑。</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评标内容的保密</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公开开标后，直到宣布授予中标单位合同为止，凡属于审查、澄清、评价和比较投标的所有资料，有关授予合同的信息都不应向投标人或与评标无关的其他人泄露。</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在投标文件的审查、澄清、评价和比较以及授予合同的过程中，投标人对招标代理机构和评标委员会成员施加影响的任何行为，都将取消其中标资格。</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在评标期间，招标代理机构将通过指定联络人与投标人进行联系。</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对投标文件初审</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评标委员会应当对符合资格的投标人的投标文件进行符合性审查，以确定其是否满足招标文件的实质性要求。</w:t>
      </w:r>
      <w:r>
        <w:rPr>
          <w:rFonts w:ascii="宋体" w:hAnsi="宋体" w:cs="宋体"/>
        </w:rPr>
      </w:r>
      <w:r/>
    </w:p>
    <w:p>
      <w:pPr>
        <w:pStyle w:val="873"/>
        <w:numPr>
          <w:ilvl w:val="0"/>
          <w:numId w:val="0"/>
        </w:numPr>
        <w:ind w:left="540"/>
        <w:keepLines w:val="0"/>
        <w:keepNext w:val="0"/>
        <w:pageBreakBefore w:val="0"/>
        <w:spacing w:line="440" w:lineRule="exact"/>
        <w:tabs>
          <w:tab w:val="left" w:pos="14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投标文件有下列情况之一者将被拒绝：</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投标人的投标文件未按照本须知规定制作的；</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未按本须知规定提交资格文件或资质不合格；</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与招标文件有重大偏离；</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投标人拒绝修正错误；</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投标人的报价是选择性的；</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投标人的报价只投了部分内容；</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投标人的报价超采购预算或经评标小组评定为无效报价；</w:t>
      </w:r>
      <w:r>
        <w:rPr>
          <w:rFonts w:hint="eastAsia" w:ascii="宋体" w:hAnsi="宋体" w:eastAsia="宋体" w:cs="宋体"/>
          <w:b/>
          <w:bCs/>
          <w:color w:val="000000"/>
          <w:sz w:val="21"/>
          <w:szCs w:val="21"/>
          <w:highlight w:val="none"/>
        </w:rPr>
        <w:t xml:space="preserve">根据《苏财购〔</w:t>
      </w:r>
      <w:r>
        <w:rPr>
          <w:rFonts w:ascii="宋体" w:hAnsi="宋体" w:eastAsia="宋体" w:cs="宋体"/>
          <w:b/>
          <w:bCs/>
          <w:color w:val="000000"/>
          <w:sz w:val="21"/>
          <w:szCs w:val="21"/>
          <w:highlight w:val="none"/>
        </w:rPr>
        <w:t xml:space="preserve">2025〕62号</w:t>
      </w:r>
      <w:r>
        <w:rPr>
          <w:rFonts w:hint="eastAsia" w:ascii="宋体" w:hAnsi="宋体" w:eastAsia="宋体" w:cs="宋体"/>
          <w:b/>
          <w:bCs/>
          <w:color w:val="000000"/>
          <w:sz w:val="21"/>
          <w:szCs w:val="21"/>
          <w:highlight w:val="none"/>
        </w:rPr>
        <w:t xml:space="preserve">》文，评审委员会启动异常低价投标（响应）审查的情形和具体要求，包括：</w:t>
      </w:r>
      <w:r>
        <w:rPr>
          <w:rFonts w:ascii="宋体" w:hAnsi="宋体" w:cs="宋体"/>
        </w:rPr>
      </w:r>
      <w:r/>
    </w:p>
    <w:p>
      <w:pPr>
        <w:pStyle w:val="873"/>
        <w:ind w:left="166" w:right="0" w:firstLine="420"/>
        <w:jc w:val="left"/>
        <w:spacing w:before="0" w:after="0" w:line="440" w:lineRule="exac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（1）评审过程中出现下列情形之一的（采购预算与最高限价一致的按照序号①），评审委员会应当启动异常低价投标（响应）审查程序：</w:t>
      </w:r>
      <w:r>
        <w:rPr>
          <w:rFonts w:ascii="宋体" w:hAnsi="宋体" w:cs="宋体"/>
        </w:rPr>
      </w:r>
      <w:r/>
    </w:p>
    <w:p>
      <w:pPr>
        <w:pStyle w:val="873"/>
        <w:ind w:left="166" w:right="0" w:firstLine="420"/>
        <w:jc w:val="left"/>
        <w:spacing w:before="0" w:after="0" w:line="440" w:lineRule="exac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①投标（响应）报价低于采购项目预算50%的，即投标（响应）报价&lt;采购项目预算×50%；</w:t>
      </w:r>
      <w:r>
        <w:rPr>
          <w:rFonts w:ascii="宋体" w:hAnsi="宋体" w:cs="宋体"/>
        </w:rPr>
      </w:r>
      <w:r/>
    </w:p>
    <w:p>
      <w:pPr>
        <w:pStyle w:val="873"/>
        <w:ind w:left="166" w:right="0" w:firstLine="420"/>
        <w:jc w:val="left"/>
        <w:spacing w:before="0" w:after="0" w:line="440" w:lineRule="exac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②投标（响应）报价低于采购项目最高限价45%的，即投标（响应）报价&lt;采购项目最高限价×45%；</w:t>
      </w:r>
      <w:r>
        <w:rPr>
          <w:rFonts w:ascii="宋体" w:hAnsi="宋体" w:cs="宋体"/>
        </w:rPr>
      </w:r>
      <w:r/>
    </w:p>
    <w:p>
      <w:pPr>
        <w:pStyle w:val="873"/>
        <w:ind w:left="166" w:right="0" w:firstLine="420"/>
        <w:jc w:val="left"/>
        <w:spacing w:before="0" w:after="0" w:line="440" w:lineRule="exac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③评审委员会认定的供应商报价过低、有可能影响产品质量或者不能诚信履约的其他情形。</w:t>
      </w:r>
      <w:r>
        <w:rPr>
          <w:rFonts w:ascii="宋体" w:hAnsi="宋体" w:cs="宋体"/>
        </w:rPr>
      </w:r>
      <w:r/>
    </w:p>
    <w:p>
      <w:pPr>
        <w:pStyle w:val="873"/>
        <w:ind w:left="166" w:right="0" w:firstLine="420"/>
        <w:jc w:val="left"/>
        <w:spacing w:before="0" w:after="0" w:line="440" w:lineRule="exact"/>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启动异常低价投标（响应）审查后，评审委员会应当要求相关供应商在苏采云系统内规定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cs="宋体"/>
        </w:rPr>
      </w:r>
      <w:r/>
    </w:p>
    <w:p>
      <w:pPr>
        <w:pStyle w:val="873"/>
        <w:numPr>
          <w:ilvl w:val="2"/>
          <w:numId w:val="4"/>
        </w:numPr>
        <w:ind w:left="1440" w:hanging="90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其他被评委会认定无效的情况。</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查询时间：投标文件递交截止时间后。</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查询渠道：采购代理机构会在接收投标文件截止时间后，登录信用中国网站（www.creditchina.gov.cn）和中国政府采购网（www.ccgp.gov.cn/）查询供应商的信用记录，并将查询结果递交评标委员会。</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rPr>
          <w:rFonts w:ascii="宋体" w:hAnsi="宋体" w:cs="宋体"/>
        </w:rPr>
      </w:r>
      <w:r/>
    </w:p>
    <w:p>
      <w:pPr>
        <w:pStyle w:val="873"/>
        <w:numPr>
          <w:ilvl w:val="0"/>
          <w:numId w:val="0"/>
        </w:numPr>
        <w:ind w:left="1417"/>
        <w:keepLines w:val="0"/>
        <w:keepNext w:val="0"/>
        <w:pageBreakBefore w:val="0"/>
        <w:spacing w:line="440" w:lineRule="exact"/>
        <w:widowControl w:val="off"/>
        <w:tabs>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（一）政府采购严重违法记录，即供应商被全国各级财政部门列入“政府采购严重违法失信行为记录名单”，且在处罚有效期内的。</w:t>
      </w:r>
      <w:r>
        <w:rPr>
          <w:rFonts w:ascii="宋体" w:hAnsi="宋体" w:cs="宋体"/>
        </w:rPr>
      </w:r>
      <w:r/>
    </w:p>
    <w:p>
      <w:pPr>
        <w:pStyle w:val="873"/>
        <w:numPr>
          <w:ilvl w:val="0"/>
          <w:numId w:val="0"/>
        </w:numPr>
        <w:ind w:left="1417"/>
        <w:keepLines w:val="0"/>
        <w:keepNext w:val="0"/>
        <w:pageBreakBefore w:val="0"/>
        <w:spacing w:line="440" w:lineRule="exact"/>
        <w:widowControl w:val="off"/>
        <w:tabs>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（二）财政部门与法院、工商、税务等部门联合惩戒的失信信息，包括：</w:t>
      </w:r>
      <w:r>
        <w:rPr>
          <w:rFonts w:ascii="宋体" w:hAnsi="宋体" w:cs="宋体"/>
        </w:rPr>
      </w:r>
      <w:r/>
    </w:p>
    <w:p>
      <w:pPr>
        <w:pStyle w:val="873"/>
        <w:numPr>
          <w:ilvl w:val="0"/>
          <w:numId w:val="0"/>
        </w:numPr>
        <w:ind w:left="1417"/>
        <w:keepLines w:val="0"/>
        <w:keepNext w:val="0"/>
        <w:pageBreakBefore w:val="0"/>
        <w:spacing w:line="440" w:lineRule="exact"/>
        <w:widowControl w:val="off"/>
        <w:tabs>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（1）被列入失信被执行人名单；</w:t>
      </w:r>
      <w:r>
        <w:rPr>
          <w:rFonts w:ascii="宋体" w:hAnsi="宋体" w:cs="宋体"/>
        </w:rPr>
      </w:r>
      <w:r/>
    </w:p>
    <w:p>
      <w:pPr>
        <w:pStyle w:val="873"/>
        <w:numPr>
          <w:ilvl w:val="0"/>
          <w:numId w:val="0"/>
        </w:numPr>
        <w:ind w:left="1417"/>
        <w:keepLines w:val="0"/>
        <w:keepNext w:val="0"/>
        <w:pageBreakBefore w:val="0"/>
        <w:spacing w:line="440" w:lineRule="exact"/>
        <w:widowControl w:val="off"/>
        <w:tabs>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（2）被列入重大税收违法案件当事人名单；</w:t>
      </w:r>
      <w:r>
        <w:rPr>
          <w:rFonts w:ascii="宋体" w:hAnsi="宋体" w:cs="宋体"/>
        </w:rPr>
      </w:r>
      <w:r/>
    </w:p>
    <w:p>
      <w:pPr>
        <w:pStyle w:val="873"/>
        <w:numPr>
          <w:ilvl w:val="0"/>
          <w:numId w:val="0"/>
        </w:numPr>
        <w:ind w:left="1417"/>
        <w:keepLines w:val="0"/>
        <w:keepNext w:val="0"/>
        <w:pageBreakBefore w:val="0"/>
        <w:spacing w:line="440" w:lineRule="exact"/>
        <w:widowControl w:val="off"/>
        <w:tabs>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评委会将对确定为实质上响应的投标进行审核，看其是否有计算上或累加上的算术错误，修正错误的原则如下：</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投标文件中开标一览表（报价表）内容与投标文件中相应内容不一致的，以开标一览表（报价表）为准；</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大写金额和小写金额不一致的，以大写金额为准；</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单价金额小数点或者百分比有明显错位的，以开标一览表的总价为准，并修改单价；</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总价金额与按单价汇总金额不一致的，以单价金额计算结果为准。</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招标代理机构对投标文件的判定，只依据投标内容本身，不依靠开标后的任何外来证明。</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招标代理机构将拒绝被确定为非实质性响应的投标，投标人不能通过修正或撤销不符之处而使其投标成为实质性响应的投标。</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投标的澄清</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对于投标文件中含义不明确、同类问题表述不一致或者有明显文字和计算错误的内容，评标委员会应当以书面形式要求投标人作出必要的澄清、说明或者补正。</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投标人的澄清、说明或者补正应当采用书面形式，并加盖其单位电子公章。投标人的澄清、说明或者补正不得超出投标文件的范围或者改变投标文件的实质性内容。</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b/>
          <w:bCs/>
          <w:color w:val="000000"/>
          <w:sz w:val="21"/>
          <w:szCs w:val="21"/>
          <w:lang w:val="zh-CN" w:eastAsia="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color w:val="000000"/>
          <w:sz w:val="21"/>
          <w:szCs w:val="21"/>
          <w:lang w:val="zh-CN" w:eastAsia="zh-CN"/>
        </w:rPr>
        <w:t xml:space="preserve">供应商应随时保持系统在线，如因供应商自身原因未在规定时间内提交澄清确认资料的，导致的不利后果由供应商自行承担。</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无效投标的具体情形有：</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en-US" w:eastAsia="zh-CN"/>
        </w:rPr>
        <w:t xml:space="preserve">未按照招标文件规定要求签署、盖章的；</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en-US" w:eastAsia="zh-CN"/>
        </w:rPr>
        <w:t xml:space="preserve">不具备招标文件中规定资格要求的；</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报价超过招标文件中规定的预算金额（总预算和单项预算）或者最高限价的；</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投标文件含有采购人不能接受的附加条件的；</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en-US" w:eastAsia="zh-CN"/>
        </w:rPr>
        <w:t xml:space="preserve">平台报名系统内投标单位（投标单位）的报名名称（CA用户名）与投标文件中投标单位（投标单位）名称不一致的；</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en-US" w:eastAsia="zh-CN"/>
        </w:rPr>
        <w:t xml:space="preserve">因投标单位自身原因导致网上投标文件无法递交的其他情况；</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不同投标（响应）文件制作机器码一致的；</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法律、法规和招标文件规定的其他无效情形。</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废标的具体情形有：</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符合专业条件的供应商或者对招标文件作实质响应的供应商不足三家的；</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出现影响采购公正的违法、违规行为的；</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投标人的报价均超过了采购预算（总预算和单项预算）或者最高限价的，采购人不能支付的； </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因重大变故，采购任务取消的。</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投标文件的评价和比较</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评标委员会将仅对按照本须知有关规定确定为实质上响应招标文件要求的投标文件进行评价和比较。</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针对本项目的服务方案；</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针对本项目的人员投入；</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投标者的质量、服务措施；</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投标者提供的其他优惠条件；</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参与本项目政府采购工作的态度及信誉；</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最低的投标报价是中标的重要条件但不是唯一条件。</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评标原则及方法</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公正、公平、公开、科学、择优。</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对所有投标文件的评审，均采用相同的程序和标准。</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评审方案的可行性、先进性、实用性以及风险等（含同类项目业绩，人员资质，实施本项目的资金能力、技术能力、履约能力和用户信誉等方面的从业表现等）。</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评审技术服务的承诺文件是否满足采购单位的要求。</w:t>
      </w:r>
      <w:r>
        <w:rPr>
          <w:rFonts w:ascii="宋体" w:hAnsi="宋体" w:cs="宋体"/>
        </w:rPr>
      </w:r>
      <w:r/>
    </w:p>
    <w:p>
      <w:pPr>
        <w:pStyle w:val="87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评委会根据评分标准（除报价）进行独立打分，公证员进行汇总并按算术平均方法计算出各投标单位的得分，报价得分根据评分标准直接计算取得，评委得分与报价得分之和最高者为中标单位。</w:t>
      </w:r>
      <w:r>
        <w:rPr>
          <w:rFonts w:ascii="宋体" w:hAnsi="宋体" w:cs="宋体"/>
        </w:rPr>
      </w:r>
      <w:r/>
    </w:p>
    <w:p>
      <w:pPr>
        <w:pStyle w:val="873"/>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授予合同</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中标单位的确认</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评标委员会根据投标单位专业性资格审查情况和符合性审查情况，对投标文件进行评价和比较，按照评标办法和标准进行评标，并按招标代理机构的委托向招标代理机构推荐中标单位。</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经评标委员会评审并确定中标单位后，招标代理机构将在规定的时间内将中标结果在政府采购管理部门指定媒体上予以公示。</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政府采购合同履行中，采购单位需追加与合同标的相同的货物、工程或服务的，在不改变合同其他条款的前提下，可以与供应商协商签订补充合同，但所有补充合同的采购金额不得超过原合同采购金额的10%。 </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质疑处理</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本次招标文件要求供应商在法定质疑期内一次性提出针对同一采购程序环节的质疑，否则不予受理。</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供应商提出质疑应当提交质疑函和必要的证明材料，质疑函应当包括下列内容：</w:t>
      </w:r>
      <w:r>
        <w:rPr>
          <w:rFonts w:ascii="宋体" w:hAnsi="宋体" w:cs="宋体"/>
        </w:rPr>
      </w:r>
      <w:r/>
    </w:p>
    <w:p>
      <w:pPr>
        <w:pStyle w:val="1014"/>
        <w:jc w:val="lef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（1）供应商的姓名或者名称（以提供的营业执照副本复印件为准）、地址、邮编、联系人及联系电话；</w:t>
      </w:r>
      <w:r>
        <w:rPr>
          <w:rFonts w:ascii="宋体" w:hAnsi="宋体" w:cs="宋体"/>
        </w:rPr>
      </w:r>
      <w:r/>
    </w:p>
    <w:p>
      <w:pPr>
        <w:pStyle w:val="1014"/>
        <w:jc w:val="lef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（2）质疑项目的名称、编号；</w:t>
      </w:r>
      <w:r>
        <w:rPr>
          <w:rFonts w:ascii="宋体" w:hAnsi="宋体" w:cs="宋体"/>
        </w:rPr>
      </w:r>
      <w:r/>
    </w:p>
    <w:p>
      <w:pPr>
        <w:pStyle w:val="1014"/>
        <w:jc w:val="lef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（3）具体、明确的质疑事项和与质疑事项相关的请求；</w:t>
      </w:r>
      <w:r>
        <w:rPr>
          <w:rFonts w:ascii="宋体" w:hAnsi="宋体" w:cs="宋体"/>
        </w:rPr>
      </w:r>
      <w:r/>
    </w:p>
    <w:p>
      <w:pPr>
        <w:pStyle w:val="1014"/>
        <w:jc w:val="lef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（4）事实依据；</w:t>
      </w:r>
      <w:r>
        <w:rPr>
          <w:rFonts w:ascii="宋体" w:hAnsi="宋体" w:cs="宋体"/>
        </w:rPr>
      </w:r>
      <w:r/>
    </w:p>
    <w:p>
      <w:pPr>
        <w:pStyle w:val="1014"/>
        <w:jc w:val="lef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（5）必要的法律依据；</w:t>
      </w:r>
      <w:r>
        <w:rPr>
          <w:rFonts w:ascii="宋体" w:hAnsi="宋体" w:cs="宋体"/>
        </w:rPr>
      </w:r>
      <w:r/>
    </w:p>
    <w:p>
      <w:pPr>
        <w:pStyle w:val="1014"/>
        <w:jc w:val="lef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（6）提出质疑的日期。</w:t>
      </w:r>
      <w:r>
        <w:rPr>
          <w:rFonts w:ascii="宋体" w:hAnsi="宋体" w:cs="宋体"/>
        </w:rPr>
      </w:r>
      <w:r/>
    </w:p>
    <w:p>
      <w:pPr>
        <w:pStyle w:val="1014"/>
        <w:jc w:val="lef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color w:val="000000"/>
          <w:sz w:val="21"/>
          <w:szCs w:val="21"/>
          <w:lang w:val="zh-CN"/>
        </w:rPr>
        <w:t xml:space="preserve">授权委托书</w:t>
      </w:r>
      <w:r>
        <w:rPr>
          <w:rFonts w:hint="eastAsia" w:ascii="宋体" w:hAnsi="宋体" w:eastAsia="宋体" w:cs="宋体"/>
          <w:color w:val="000000"/>
          <w:sz w:val="21"/>
          <w:szCs w:val="21"/>
          <w:lang w:val="zh-CN"/>
        </w:rPr>
        <w:t xml:space="preserve">上应当载明代理人的姓名或者名称、代理事项、具体权限、期限和相关事项。</w:t>
      </w:r>
      <w:r>
        <w:rPr>
          <w:rFonts w:ascii="宋体" w:hAnsi="宋体" w:cs="宋体"/>
        </w:rPr>
      </w:r>
      <w:r/>
    </w:p>
    <w:p>
      <w:pPr>
        <w:pStyle w:val="1014"/>
        <w:ind w:firstLine="422"/>
        <w:jc w:val="lef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b/>
          <w:bCs/>
          <w:color w:val="000000"/>
          <w:sz w:val="21"/>
          <w:szCs w:val="21"/>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sz w:val="21"/>
          <w:szCs w:val="21"/>
          <w:lang w:val="zh-CN"/>
        </w:rPr>
        <w:t xml:space="preserve">。</w:t>
      </w:r>
      <w:r>
        <w:rPr>
          <w:rFonts w:ascii="宋体" w:hAnsi="宋体" w:cs="宋体"/>
        </w:rPr>
      </w:r>
      <w:r/>
    </w:p>
    <w:p>
      <w:pPr>
        <w:pStyle w:val="873"/>
        <w:ind w:firstLine="420"/>
        <w:jc w:val="left"/>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供应商提出书面质疑必须有理、有据，不得恶意质疑或提交虚假质疑。否则，一经查实，采购人有权依据政府采购的有关规定，报请政府采购监管部门对该</w:t>
      </w:r>
      <w:r>
        <w:rPr>
          <w:rFonts w:hint="eastAsia" w:ascii="宋体" w:hAnsi="宋体" w:eastAsia="宋体" w:cs="宋体"/>
          <w:color w:val="000000"/>
          <w:sz w:val="21"/>
          <w:szCs w:val="21"/>
          <w:lang w:eastAsia="zh-CN"/>
        </w:rPr>
        <w:t xml:space="preserve">质疑单位</w:t>
      </w:r>
      <w:r>
        <w:rPr>
          <w:rFonts w:hint="eastAsia" w:ascii="宋体" w:hAnsi="宋体" w:eastAsia="宋体" w:cs="宋体"/>
          <w:color w:val="000000"/>
          <w:sz w:val="21"/>
          <w:szCs w:val="21"/>
        </w:rPr>
        <w:t xml:space="preserve">进行相应的行政处罚。</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接收质疑函的方式：书面形式（当场送达或邮寄方式）。</w:t>
      </w:r>
      <w:r>
        <w:rPr>
          <w:rFonts w:ascii="宋体" w:hAnsi="宋体" w:cs="宋体"/>
        </w:rPr>
      </w:r>
      <w:r/>
    </w:p>
    <w:p>
      <w:pPr>
        <w:pStyle w:val="1014"/>
        <w:ind w:firstLine="533"/>
        <w:jc w:val="lef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采购代理机构：苏州欣禾诚工程咨询服务有限公司</w:t>
      </w:r>
      <w:r>
        <w:rPr>
          <w:rFonts w:ascii="宋体" w:hAnsi="宋体" w:cs="宋体"/>
        </w:rPr>
      </w:r>
      <w:r/>
    </w:p>
    <w:p>
      <w:pPr>
        <w:pStyle w:val="1014"/>
        <w:ind w:firstLine="533"/>
        <w:jc w:val="lef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质疑联系人：</w:t>
      </w:r>
      <w:r>
        <w:rPr>
          <w:rFonts w:hint="eastAsia" w:ascii="宋体" w:hAnsi="宋体" w:eastAsia="宋体" w:cs="宋体"/>
          <w:color w:val="000000"/>
          <w:sz w:val="21"/>
          <w:szCs w:val="21"/>
          <w:lang w:val="en-US" w:eastAsia="zh-CN"/>
        </w:rPr>
        <w:t xml:space="preserve">沈雪娟、吴清芬</w:t>
      </w:r>
      <w:r>
        <w:rPr>
          <w:rFonts w:ascii="宋体" w:hAnsi="宋体" w:cs="宋体"/>
        </w:rPr>
      </w:r>
      <w:r/>
    </w:p>
    <w:p>
      <w:pPr>
        <w:pStyle w:val="1014"/>
        <w:ind w:firstLine="533"/>
        <w:jc w:val="lef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邮编：</w:t>
      </w:r>
      <w:r>
        <w:rPr>
          <w:rFonts w:hint="eastAsia" w:ascii="宋体" w:hAnsi="宋体" w:eastAsia="宋体" w:cs="宋体"/>
          <w:color w:val="000000"/>
          <w:sz w:val="21"/>
          <w:szCs w:val="21"/>
          <w:lang w:val="en-US" w:eastAsia="zh-CN"/>
        </w:rPr>
        <w:t xml:space="preserve">215200</w:t>
      </w:r>
      <w:r>
        <w:rPr>
          <w:rFonts w:ascii="宋体" w:hAnsi="宋体" w:cs="宋体"/>
        </w:rPr>
      </w:r>
      <w:r/>
    </w:p>
    <w:p>
      <w:pPr>
        <w:pStyle w:val="1014"/>
        <w:ind w:firstLine="533"/>
        <w:jc w:val="lef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联系电话：0512-</w:t>
      </w:r>
      <w:r>
        <w:rPr>
          <w:rFonts w:hint="eastAsia" w:ascii="宋体" w:hAnsi="宋体" w:eastAsia="宋体" w:cs="宋体"/>
          <w:color w:val="000000"/>
          <w:sz w:val="21"/>
          <w:szCs w:val="21"/>
          <w:lang w:val="en-US" w:eastAsia="zh-CN"/>
        </w:rPr>
        <w:t xml:space="preserve">63659266</w:t>
      </w:r>
      <w:r>
        <w:rPr>
          <w:rFonts w:ascii="宋体" w:hAnsi="宋体" w:cs="宋体"/>
        </w:rPr>
      </w:r>
      <w:r/>
    </w:p>
    <w:p>
      <w:pPr>
        <w:pStyle w:val="1014"/>
        <w:ind w:firstLine="533"/>
        <w:jc w:val="lef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现场递交地址</w:t>
      </w:r>
      <w:r>
        <w:rPr>
          <w:rFonts w:hint="eastAsia" w:ascii="宋体" w:hAnsi="宋体" w:eastAsia="宋体" w:cs="宋体"/>
          <w:color w:val="000000"/>
          <w:sz w:val="21"/>
          <w:szCs w:val="21"/>
        </w:rPr>
        <w:t xml:space="preserve">：苏州市吴江区鲈乡南路2485号明珠大厦北楼1702A</w:t>
      </w:r>
      <w:r>
        <w:rPr>
          <w:rFonts w:ascii="宋体" w:hAnsi="宋体" w:cs="宋体"/>
        </w:rPr>
      </w:r>
      <w:r/>
    </w:p>
    <w:p>
      <w:pPr>
        <w:pStyle w:val="1014"/>
        <w:ind w:firstLine="533"/>
        <w:jc w:val="lef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邮寄收取地址</w:t>
      </w:r>
      <w:r>
        <w:rPr>
          <w:rFonts w:hint="eastAsia" w:ascii="宋体" w:hAnsi="宋体" w:eastAsia="宋体" w:cs="宋体"/>
          <w:color w:val="000000"/>
          <w:sz w:val="21"/>
          <w:szCs w:val="21"/>
        </w:rPr>
        <w:t xml:space="preserve">：苏州市吴江区鲈乡南路2485号明珠大厦北楼1702A</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合同授予标准</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招标代理机构将把合同授予其投标文件在实质上响应招标文件要求和按本须知规定评选出的投标单位。确定为中标的投标单位必须具有实施本合同的能力和资源。</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中标通知书</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确定出中标人后，采购代理机构在法定时间内向中标人发出中标通知书。</w:t>
      </w:r>
      <w:r>
        <w:rPr>
          <w:rFonts w:hint="eastAsia" w:ascii="宋体" w:hAnsi="宋体" w:eastAsia="宋体" w:cs="宋体"/>
          <w:b/>
          <w:bCs/>
          <w:color w:val="000000"/>
          <w:sz w:val="21"/>
          <w:szCs w:val="21"/>
          <w:lang w:val="zh-CN" w:eastAsia="zh-CN"/>
        </w:rPr>
        <w:t xml:space="preserve">请中标人在中标结果公告届满之日起30日内，使用CA证书登录“苏采云”系统及时下载中标通知书。</w:t>
      </w:r>
      <w:r>
        <w:rPr>
          <w:rFonts w:hint="eastAsia" w:ascii="宋体" w:hAnsi="宋体" w:eastAsia="宋体" w:cs="宋体"/>
          <w:color w:val="000000"/>
          <w:sz w:val="21"/>
          <w:szCs w:val="21"/>
          <w:lang w:val="zh-CN" w:eastAsia="zh-CN"/>
        </w:rPr>
        <w:t xml:space="preserve">因系统存储空间有限，自中标结果公告届满之日起30日后，“苏采云”系统不再保证提供下载中标通知书服务，因未及时下载而造成的不利后果由中标人自行承担。</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中标通知书将成为合同的组成部分，对采购人和中标人具有同等法律效力。</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中标通知书发出后，采购人不得违法改变中标结果，中标人无正当理由不得放弃中标。</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合同的签订</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中标单位应按中标通知书中规定的时间和地点，由法定代表人或委托代理人与甲方代表签订合同，否则按放弃中标权处理。</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签订合同及合同条款应以招标文件和中标单位的投标文件及其澄清文件为依据。</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中标单位无正当理由拒签合同的，或在签订合同时向采购单位提出附加条件或者更改合同实质性内容的，报请政府采购监管部门对该投标单位进行相应的行政处罚。</w:t>
      </w:r>
      <w:r>
        <w:rPr>
          <w:rFonts w:ascii="宋体" w:hAnsi="宋体" w:cs="宋体"/>
        </w:rPr>
      </w:r>
      <w:r/>
    </w:p>
    <w:p>
      <w:pPr>
        <w:pStyle w:val="873"/>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其他事项</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中标服务费</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中标单位须按前附表规定支付中标服务费，该费用应在领取中标通知书时付清。</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中标单位如果未按规定缴纳中标服务费，招标代理机构保留诉讼的权利。</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监督和公证</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政府有关监督部门将对招投标全过程进行监督。</w:t>
      </w:r>
      <w:r>
        <w:rPr>
          <w:rFonts w:ascii="宋体" w:hAnsi="宋体" w:cs="宋体"/>
        </w:rPr>
      </w:r>
      <w:r/>
    </w:p>
    <w:p>
      <w:pPr>
        <w:pStyle w:val="87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未尽事宜</w:t>
      </w:r>
      <w:r>
        <w:rPr>
          <w:rFonts w:ascii="宋体" w:hAnsi="宋体" w:cs="宋体"/>
        </w:rPr>
      </w:r>
      <w:r/>
    </w:p>
    <w:p>
      <w:pPr>
        <w:pStyle w:val="87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按《中华人民共和国政府采购法》及其他有关政府采购的法律法规的规定执行。</w:t>
      </w:r>
      <w:r>
        <w:rPr>
          <w:rFonts w:ascii="宋体" w:hAnsi="宋体" w:cs="宋体"/>
        </w:rPr>
      </w:r>
      <w:r/>
    </w:p>
    <w:p>
      <w:pPr>
        <w:pStyle w:val="873"/>
        <w:jc w:val="center"/>
        <w:spacing w:before="166" w:after="166" w:line="460" w:lineRule="exact"/>
        <w:rPr>
          <w:rFonts w:ascii="宋体" w:hAnsi="宋体" w:cs="宋体"/>
          <w:color w:val="000000"/>
        </w:rPr>
      </w:pPr>
      <w:r>
        <w:rPr>
          <w:rFonts w:ascii="宋体" w:hAnsi="宋体" w:cs="宋体"/>
          <w:color w:val="000000"/>
        </w:rPr>
      </w:r>
      <w:r>
        <w:rPr>
          <w:rFonts w:ascii="宋体" w:hAnsi="宋体" w:cs="宋体"/>
        </w:rPr>
      </w:r>
      <w:r/>
    </w:p>
    <w:p>
      <w:pPr>
        <w:pStyle w:val="873"/>
        <w:jc w:val="center"/>
        <w:spacing w:before="166" w:after="166" w:line="460" w:lineRule="exact"/>
        <w:rPr>
          <w:rFonts w:ascii="宋体" w:hAnsi="宋体" w:cs="宋体"/>
          <w:color w:val="000000"/>
        </w:rPr>
      </w:pPr>
      <w:r>
        <w:rPr>
          <w:rFonts w:ascii="宋体" w:hAnsi="宋体" w:cs="宋体"/>
          <w:color w:val="000000"/>
        </w:rPr>
      </w:r>
      <w:r>
        <w:rPr>
          <w:rFonts w:ascii="宋体" w:hAnsi="宋体" w:cs="宋体"/>
        </w:rPr>
      </w:r>
      <w:r/>
    </w:p>
    <w:p>
      <w:pPr>
        <w:pStyle w:val="873"/>
        <w:jc w:val="center"/>
        <w:spacing w:before="166" w:after="166" w:line="460" w:lineRule="exact"/>
        <w:rPr>
          <w:rFonts w:ascii="宋体" w:hAnsi="宋体" w:cs="宋体"/>
          <w:color w:val="000000"/>
        </w:rPr>
      </w:pPr>
      <w:r>
        <w:rPr>
          <w:rFonts w:ascii="宋体" w:hAnsi="宋体" w:cs="宋体"/>
          <w:color w:val="000000"/>
        </w:rPr>
      </w:r>
      <w:r>
        <w:rPr>
          <w:rFonts w:ascii="宋体" w:hAnsi="宋体" w:cs="宋体"/>
        </w:rPr>
      </w:r>
      <w:r/>
    </w:p>
    <w:p>
      <w:pPr>
        <w:pStyle w:val="873"/>
        <w:jc w:val="center"/>
        <w:spacing w:before="166" w:after="166" w:line="460" w:lineRule="exact"/>
        <w:rPr>
          <w:rFonts w:ascii="宋体" w:hAnsi="宋体" w:cs="宋体"/>
          <w:b/>
          <w:bCs/>
          <w:color w:val="000000"/>
          <w:sz w:val="44"/>
          <w:szCs w:val="44"/>
        </w:rPr>
      </w:pPr>
      <w:r>
        <w:rPr>
          <w:rFonts w:ascii="宋体" w:hAnsi="宋体" w:cs="宋体"/>
          <w:color w:val="000000"/>
        </w:rPr>
        <w:br w:type="page" w:clear="all"/>
      </w:r>
      <w:r>
        <w:rPr>
          <w:rFonts w:hint="eastAsia" w:ascii="宋体" w:hAnsi="宋体" w:eastAsia="宋体" w:cs="宋体"/>
          <w:b/>
          <w:bCs/>
          <w:color w:val="000000"/>
          <w:sz w:val="44"/>
          <w:szCs w:val="44"/>
        </w:rPr>
        <w:t xml:space="preserve">第三章  投标文件格式</w:t>
      </w:r>
      <w:bookmarkEnd w:id="38"/>
      <w:r>
        <w:rPr>
          <w:rFonts w:ascii="宋体" w:hAnsi="宋体" w:cs="宋体"/>
        </w:rPr>
      </w:r>
      <w:r/>
    </w:p>
    <w:p>
      <w:pPr>
        <w:pStyle w:val="873"/>
        <w:spacing w:line="440" w:lineRule="exact"/>
        <w:rPr>
          <w:rFonts w:ascii="宋体" w:hAnsi="宋体" w:cs="宋体"/>
          <w:b/>
          <w:bCs/>
          <w:color w:val="000000"/>
          <w:sz w:val="21"/>
          <w:szCs w:val="21"/>
        </w:rPr>
      </w:pPr>
      <w:r>
        <w:rPr>
          <w:rFonts w:hint="eastAsia" w:ascii="宋体" w:hAnsi="宋体" w:eastAsia="宋体" w:cs="宋体"/>
          <w:b/>
          <w:bCs/>
          <w:color w:val="000000"/>
          <w:sz w:val="21"/>
          <w:szCs w:val="21"/>
        </w:rPr>
        <w:t xml:space="preserve">说明：</w:t>
      </w:r>
      <w:r>
        <w:rPr>
          <w:rFonts w:ascii="宋体" w:hAnsi="宋体" w:cs="宋体"/>
        </w:rPr>
      </w:r>
      <w:r/>
    </w:p>
    <w:p>
      <w:pPr>
        <w:pStyle w:val="873"/>
        <w:ind w:firstLine="420"/>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对本章所有的投标书格式，投标方可根据自身情况进行补充和修改，但补充和修改不得造成与本格式内容有实质性的违背。</w:t>
      </w:r>
      <w:r>
        <w:rPr>
          <w:rFonts w:ascii="宋体" w:hAnsi="宋体" w:cs="宋体"/>
        </w:rPr>
      </w:r>
      <w:r/>
    </w:p>
    <w:p>
      <w:pPr>
        <w:pStyle w:val="873"/>
        <w:spacing w:line="400" w:lineRule="exact"/>
        <w:rPr>
          <w:rFonts w:ascii="宋体" w:hAnsi="宋体" w:cs="宋体"/>
          <w:b/>
          <w:bCs/>
          <w:color w:val="000000"/>
        </w:rPr>
      </w:pPr>
      <w:r>
        <w:rPr>
          <w:rFonts w:ascii="宋体" w:hAnsi="宋体" w:cs="宋体"/>
          <w:b/>
          <w:bCs/>
          <w:color w:val="000000"/>
        </w:rPr>
      </w:r>
      <w:r>
        <w:rPr>
          <w:rFonts w:ascii="宋体" w:hAnsi="宋体" w:cs="宋体"/>
        </w:rPr>
      </w:r>
      <w:r/>
    </w:p>
    <w:p>
      <w:pPr>
        <w:pStyle w:val="873"/>
        <w:spacing w:line="400" w:lineRule="exact"/>
        <w:rPr>
          <w:rFonts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附件</w:t>
      </w:r>
      <w:r>
        <w:rPr>
          <w:rFonts w:ascii="宋体" w:hAnsi="宋体" w:cs="宋体"/>
          <w:b/>
          <w:bCs/>
          <w:color w:val="000000"/>
          <w:sz w:val="21"/>
          <w:szCs w:val="21"/>
          <w:highlight w:val="none"/>
        </w:rPr>
        <w:t xml:space="preserve">1</w:t>
      </w:r>
      <w:r>
        <w:rPr>
          <w:rFonts w:hint="eastAsia" w:ascii="宋体" w:hAnsi="宋体" w:eastAsia="宋体" w:cs="宋体"/>
          <w:b/>
          <w:bCs/>
          <w:color w:val="000000"/>
          <w:sz w:val="21"/>
          <w:szCs w:val="21"/>
          <w:highlight w:val="none"/>
        </w:rPr>
        <w:t xml:space="preserve">、（投标方）法定代表人授权委托书</w:t>
      </w:r>
      <w:r>
        <w:rPr>
          <w:rFonts w:ascii="宋体" w:hAnsi="宋体" w:cs="宋体"/>
        </w:rPr>
      </w:r>
      <w:r/>
    </w:p>
    <w:p>
      <w:pPr>
        <w:pStyle w:val="873"/>
        <w:jc w:val="center"/>
        <w:spacing w:line="400" w:lineRule="exact"/>
        <w:rPr>
          <w:rFonts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授权委托书</w:t>
      </w:r>
      <w:r>
        <w:rPr>
          <w:rFonts w:ascii="宋体" w:hAnsi="宋体" w:cs="宋体"/>
        </w:rPr>
      </w:r>
      <w:r/>
    </w:p>
    <w:p>
      <w:pPr>
        <w:pStyle w:val="873"/>
        <w:ind w:left="211" w:firstLine="434"/>
        <w:spacing w:line="52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本授权委托书声明：我</w:t>
      </w:r>
      <w:r>
        <w:rPr>
          <w:rFonts w:hint="eastAsia" w:ascii="宋体" w:hAnsi="宋体" w:eastAsia="宋体" w:cs="宋体"/>
          <w:color w:val="000000"/>
          <w:sz w:val="21"/>
          <w:szCs w:val="21"/>
          <w:highlight w:val="none"/>
          <w:u w:val="single"/>
        </w:rPr>
        <w:t xml:space="preserve">（姓名）</w:t>
      </w:r>
      <w:r>
        <w:rPr>
          <w:rFonts w:hint="eastAsia" w:ascii="宋体" w:hAnsi="宋体" w:eastAsia="宋体" w:cs="宋体"/>
          <w:color w:val="000000"/>
          <w:sz w:val="21"/>
          <w:szCs w:val="21"/>
          <w:highlight w:val="none"/>
        </w:rPr>
        <w:t xml:space="preserve">系</w:t>
      </w:r>
      <w:r>
        <w:rPr>
          <w:rFonts w:hint="eastAsia" w:ascii="宋体" w:hAnsi="宋体" w:eastAsia="宋体" w:cs="宋体"/>
          <w:color w:val="000000"/>
          <w:sz w:val="21"/>
          <w:szCs w:val="21"/>
          <w:highlight w:val="none"/>
          <w:u w:val="single"/>
        </w:rPr>
        <w:t xml:space="preserve">（供应商名称）</w:t>
      </w:r>
      <w:r>
        <w:rPr>
          <w:rFonts w:hint="eastAsia" w:ascii="宋体" w:hAnsi="宋体" w:eastAsia="宋体" w:cs="宋体"/>
          <w:color w:val="000000"/>
          <w:sz w:val="21"/>
          <w:szCs w:val="21"/>
          <w:highlight w:val="none"/>
        </w:rPr>
        <w:t xml:space="preserve">的法定代表人，现授权委托</w:t>
      </w:r>
      <w:r>
        <w:rPr>
          <w:rFonts w:hint="eastAsia" w:ascii="宋体" w:hAnsi="宋体" w:eastAsia="宋体" w:cs="宋体"/>
          <w:color w:val="000000"/>
          <w:sz w:val="21"/>
          <w:szCs w:val="21"/>
          <w:highlight w:val="none"/>
          <w:u w:val="single"/>
        </w:rPr>
        <w:t xml:space="preserve">（供应商名称）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（姓名）</w:t>
      </w:r>
      <w:r>
        <w:rPr>
          <w:rFonts w:hint="eastAsia" w:ascii="宋体" w:hAnsi="宋体" w:eastAsia="宋体" w:cs="宋体"/>
          <w:color w:val="000000"/>
          <w:sz w:val="21"/>
          <w:szCs w:val="21"/>
          <w:highlight w:val="none"/>
        </w:rPr>
        <w:t xml:space="preserve">为我公司代理人，以本公司的名义参加苏州欣禾诚工程咨询服务有限公司组织实施的编号为</w:t>
      </w: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号的招标活动。代理人在</w:t>
      </w:r>
      <w:r>
        <w:rPr>
          <w:rFonts w:hint="eastAsia" w:ascii="宋体" w:hAnsi="宋体" w:eastAsia="宋体" w:cs="宋体"/>
          <w:color w:val="000000"/>
          <w:sz w:val="21"/>
        </w:rPr>
        <w:t xml:space="preserve">投标报名、制作投标文件、</w:t>
      </w:r>
      <w:r>
        <w:rPr>
          <w:rFonts w:hint="eastAsia" w:ascii="宋体" w:hAnsi="宋体" w:eastAsia="宋体" w:cs="宋体"/>
          <w:color w:val="000000"/>
          <w:sz w:val="21"/>
          <w:szCs w:val="21"/>
          <w:highlight w:val="none"/>
        </w:rPr>
        <w:t xml:space="preserve">开标、评标、合同谈判过程中所签署的一切文件和处理与这有关的一切事务，我均予以承认。</w:t>
      </w:r>
      <w:r>
        <w:rPr>
          <w:rFonts w:ascii="宋体" w:hAnsi="宋体" w:cs="宋体"/>
        </w:rPr>
      </w:r>
      <w:r/>
    </w:p>
    <w:p>
      <w:pPr>
        <w:pStyle w:val="873"/>
        <w:ind w:left="211" w:firstLine="434"/>
        <w:spacing w:line="52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代理人在授权委托书有效期内签署的所有文件不因授权委托的撤销而失效，除非有撤销授权委托的书面通知，本授权委托书自投标开始至合同履行完毕止。</w:t>
      </w:r>
      <w:r>
        <w:rPr>
          <w:rFonts w:ascii="宋体" w:hAnsi="宋体" w:cs="宋体"/>
        </w:rPr>
      </w:r>
      <w:r/>
    </w:p>
    <w:p>
      <w:pPr>
        <w:pStyle w:val="873"/>
        <w:ind w:firstLine="644"/>
        <w:spacing w:line="52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代理人无转让委托权。</w:t>
      </w:r>
      <w:r>
        <w:rPr>
          <w:rFonts w:ascii="宋体" w:hAnsi="宋体" w:cs="宋体"/>
        </w:rPr>
      </w:r>
      <w:r/>
    </w:p>
    <w:p>
      <w:pPr>
        <w:pStyle w:val="873"/>
        <w:ind w:firstLine="644"/>
        <w:spacing w:line="52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特此委托。</w:t>
      </w:r>
      <w:r>
        <w:rPr>
          <w:rFonts w:ascii="宋体" w:hAnsi="宋体" w:cs="宋体"/>
        </w:rPr>
      </w:r>
      <w:r/>
    </w:p>
    <w:p>
      <w:pPr>
        <w:pStyle w:val="873"/>
        <w:ind w:firstLine="435"/>
        <w:spacing w:line="440" w:lineRule="exact"/>
        <w:tabs>
          <w:tab w:val="left" w:pos="7305"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ab/>
      </w:r>
      <w:r>
        <w:rPr>
          <w:rFonts w:ascii="宋体" w:hAnsi="宋体" w:cs="宋体"/>
        </w:rPr>
      </w:r>
      <w:r/>
    </w:p>
    <w:p>
      <w:pPr>
        <w:pStyle w:val="873"/>
        <w:ind w:firstLine="435"/>
        <w:spacing w:line="440" w:lineRule="exact"/>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p>
      <w:pPr>
        <w:pStyle w:val="873"/>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供应商：（盖章）</w:t>
      </w:r>
      <w:r>
        <w:rPr>
          <w:rFonts w:ascii="宋体" w:hAnsi="宋体" w:cs="宋体"/>
        </w:rPr>
      </w:r>
      <w:r/>
    </w:p>
    <w:p>
      <w:pPr>
        <w:pStyle w:val="873"/>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法定代表人：（签字或盖章）</w:t>
      </w:r>
      <w:r>
        <w:rPr>
          <w:rFonts w:ascii="宋体" w:hAnsi="宋体" w:cs="宋体"/>
        </w:rPr>
      </w:r>
      <w:r/>
    </w:p>
    <w:p>
      <w:pPr>
        <w:pStyle w:val="873"/>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代理人：（签字或盖章）</w:t>
      </w:r>
      <w:r>
        <w:rPr>
          <w:rFonts w:ascii="宋体" w:hAnsi="宋体" w:cs="宋体"/>
        </w:rPr>
      </w:r>
      <w:r/>
    </w:p>
    <w:p>
      <w:pPr>
        <w:pStyle w:val="873"/>
        <w:ind w:right="480"/>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w:t>
      </w:r>
      <w:r>
        <w:rPr>
          <w:rFonts w:ascii="宋体" w:hAnsi="宋体" w:cs="宋体"/>
          <w:color w:val="000000"/>
          <w:sz w:val="21"/>
          <w:szCs w:val="21"/>
          <w:highlight w:val="none"/>
        </w:rPr>
        <w:t xml:space="preserve">  </w:t>
      </w:r>
      <w:r>
        <w:rPr>
          <w:rFonts w:hint="eastAsia" w:ascii="宋体" w:hAnsi="宋体" w:eastAsia="宋体" w:cs="宋体"/>
          <w:color w:val="000000"/>
          <w:sz w:val="21"/>
          <w:szCs w:val="21"/>
          <w:highlight w:val="none"/>
        </w:rPr>
        <w:t xml:space="preserve">月   </w:t>
      </w:r>
      <w:r>
        <w:rPr>
          <w:rFonts w:ascii="宋体" w:hAnsi="宋体" w:cs="宋体"/>
          <w:color w:val="000000"/>
          <w:sz w:val="21"/>
          <w:szCs w:val="21"/>
          <w:highlight w:val="none"/>
        </w:rPr>
        <w:t xml:space="preserve">  </w:t>
      </w:r>
      <w:r>
        <w:rPr>
          <w:rFonts w:hint="eastAsia" w:ascii="宋体" w:hAnsi="宋体" w:eastAsia="宋体" w:cs="宋体"/>
          <w:color w:val="000000"/>
          <w:sz w:val="21"/>
          <w:szCs w:val="21"/>
          <w:highlight w:val="none"/>
        </w:rPr>
        <w:t xml:space="preserve">日</w:t>
      </w:r>
      <w:r>
        <w:rPr>
          <w:rFonts w:ascii="宋体" w:hAnsi="宋体" w:cs="宋体"/>
        </w:rPr>
      </w:r>
      <w:r/>
    </w:p>
    <w:p>
      <w:pPr>
        <w:pStyle w:val="873"/>
        <w:ind w:firstLine="435"/>
        <w:spacing w:line="440" w:lineRule="exact"/>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p>
      <w:pPr>
        <w:pStyle w:val="1018"/>
        <w:ind w:firstLine="0"/>
        <w:spacing w:line="440" w:lineRule="exact"/>
        <w:rPr>
          <w:rFonts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注：须单位签章、法定代表人签字或盖章、代理人签字或盖章三者齐全，否则该授权委托书无效。</w:t>
      </w:r>
      <w:r>
        <w:rPr>
          <w:rFonts w:ascii="宋体" w:hAnsi="宋体" w:cs="宋体"/>
        </w:rPr>
      </w:r>
      <w:r/>
    </w:p>
    <w:p>
      <w:pPr>
        <w:pStyle w:val="1018"/>
        <w:ind w:firstLine="0"/>
        <w:rPr>
          <w:rFonts w:ascii="宋体" w:hAnsi="宋体" w:cs="宋体"/>
          <w:color w:val="000000"/>
          <w:sz w:val="21"/>
          <w:szCs w:val="21"/>
        </w:rPr>
      </w:pPr>
      <w:r>
        <w:rPr>
          <w:rFonts w:ascii="宋体" w:hAnsi="宋体" w:eastAsia="宋体" w:cs="宋体"/>
          <w:b/>
          <w:bCs/>
          <w:color w:val="000000"/>
        </w:rPr>
        <w:br w:type="page" w:clear="all"/>
      </w:r>
      <w:r>
        <w:rPr>
          <w:rFonts w:hint="eastAsia" w:ascii="宋体" w:hAnsi="宋体" w:eastAsia="宋体" w:cs="宋体"/>
          <w:b/>
          <w:bCs/>
          <w:color w:val="000000"/>
          <w:sz w:val="21"/>
          <w:szCs w:val="21"/>
        </w:rPr>
        <w:t xml:space="preserve">附件</w:t>
      </w:r>
      <w:r>
        <w:rPr>
          <w:rFonts w:ascii="宋体" w:hAnsi="宋体" w:eastAsia="宋体" w:cs="宋体"/>
          <w:b/>
          <w:bCs/>
          <w:color w:val="000000"/>
          <w:sz w:val="21"/>
          <w:szCs w:val="21"/>
        </w:rPr>
        <w:t xml:space="preserve">2</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投标函</w:t>
      </w:r>
      <w:r>
        <w:rPr>
          <w:rFonts w:ascii="宋体" w:hAnsi="宋体" w:cs="宋体"/>
        </w:rPr>
      </w:r>
      <w:r/>
    </w:p>
    <w:p>
      <w:pPr>
        <w:pStyle w:val="873"/>
        <w:jc w:val="center"/>
        <w:spacing w:line="400" w:lineRule="exact"/>
        <w:rPr>
          <w:rFonts w:ascii="宋体" w:hAnsi="宋体" w:cs="宋体"/>
          <w:b/>
          <w:color w:val="000000"/>
          <w:sz w:val="21"/>
          <w:szCs w:val="21"/>
        </w:rPr>
      </w:pPr>
      <w:r>
        <w:rPr>
          <w:rFonts w:hint="eastAsia" w:ascii="宋体" w:hAnsi="宋体" w:eastAsia="宋体" w:cs="宋体"/>
          <w:b/>
          <w:color w:val="000000"/>
          <w:sz w:val="21"/>
          <w:szCs w:val="21"/>
        </w:rPr>
        <w:t xml:space="preserve">投标函</w:t>
      </w:r>
      <w:r>
        <w:rPr>
          <w:rFonts w:ascii="宋体" w:hAnsi="宋体" w:cs="宋体"/>
        </w:rPr>
      </w:r>
      <w:r/>
    </w:p>
    <w:p>
      <w:pPr>
        <w:pStyle w:val="873"/>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u w:val="single"/>
          <w:lang w:eastAsia="zh-CN"/>
        </w:rPr>
        <w:t xml:space="preserve">苏州欣禾诚工程咨询服务有限公司</w:t>
      </w:r>
      <w:r>
        <w:rPr>
          <w:rFonts w:hint="eastAsia" w:ascii="宋体" w:hAnsi="宋体" w:eastAsia="宋体" w:cs="宋体"/>
          <w:color w:val="000000"/>
          <w:sz w:val="21"/>
          <w:szCs w:val="21"/>
        </w:rPr>
        <w:t xml:space="preserve">：</w:t>
      </w:r>
      <w:r>
        <w:rPr>
          <w:rFonts w:ascii="宋体" w:hAnsi="宋体" w:cs="宋体"/>
        </w:rPr>
      </w:r>
      <w:r/>
    </w:p>
    <w:p>
      <w:pPr>
        <w:pStyle w:val="873"/>
        <w:ind w:firstLine="42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我们收到贵公司</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号招标文件，经仔细阅读和研究，我们决定参加投标。</w:t>
      </w:r>
      <w:r>
        <w:rPr>
          <w:rFonts w:ascii="宋体" w:hAnsi="宋体" w:cs="宋体"/>
        </w:rPr>
      </w:r>
      <w:r/>
    </w:p>
    <w:p>
      <w:pPr>
        <w:pStyle w:val="873"/>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我们愿意按照招标文件的一切要求，</w:t>
      </w:r>
      <w:r>
        <w:rPr>
          <w:rFonts w:hint="eastAsia" w:ascii="宋体" w:hAnsi="宋体" w:eastAsia="宋体" w:cs="宋体"/>
          <w:color w:val="000000"/>
          <w:sz w:val="21"/>
          <w:szCs w:val="21"/>
          <w:highlight w:val="none"/>
          <w:lang w:eastAsia="zh-CN"/>
        </w:rPr>
        <w:t xml:space="preserve">投标</w:t>
      </w:r>
      <w:r>
        <w:rPr>
          <w:rFonts w:hint="eastAsia" w:ascii="宋体" w:hAnsi="宋体" w:eastAsia="宋体" w:cs="宋体"/>
          <w:color w:val="000000"/>
          <w:sz w:val="21"/>
          <w:szCs w:val="21"/>
          <w:highlight w:val="none"/>
        </w:rPr>
        <w:t xml:space="preserve">报价包含完成本项目所需全部费用。我们保证</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后不会对</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价格提出任何异议，更不会以任何理由要求采购单位针对</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范围的价款要求额外补偿。不会以不了解</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文件、合同文件为由或曲解、片面理解</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文件、合同文件或割裂</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文件、合同文件，断章取义，向采购单位提出任何补偿要求。</w:t>
      </w:r>
      <w:r>
        <w:rPr>
          <w:rFonts w:ascii="宋体" w:hAnsi="宋体" w:cs="宋体"/>
        </w:rPr>
      </w:r>
      <w:r/>
    </w:p>
    <w:p>
      <w:pPr>
        <w:pStyle w:val="873"/>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2、如果我们的投标书被接受，我们将严格履行招标文件中规定的每一项要求，按期、按质、按量履行合同的义务。</w:t>
      </w:r>
      <w:r>
        <w:rPr>
          <w:rFonts w:ascii="宋体" w:hAnsi="宋体" w:cs="宋体"/>
        </w:rPr>
      </w:r>
      <w:r/>
    </w:p>
    <w:p>
      <w:pPr>
        <w:pStyle w:val="873"/>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3、我们同意按招标文件中的规定，本投标书的有效期限为提交投标文件的截止之日起</w:t>
      </w:r>
      <w:r>
        <w:rPr>
          <w:rFonts w:hint="eastAsia" w:ascii="宋体" w:hAnsi="宋体" w:cs="宋体"/>
          <w:color w:val="000000"/>
          <w:sz w:val="21"/>
          <w:szCs w:val="21"/>
          <w:highlight w:val="none"/>
          <w:u w:val="single"/>
        </w:rPr>
        <w:t xml:space="preserve"> 90 </w:t>
      </w:r>
      <w:r>
        <w:rPr>
          <w:rFonts w:hint="eastAsia" w:ascii="宋体" w:hAnsi="宋体" w:eastAsia="宋体" w:cs="宋体"/>
          <w:color w:val="000000"/>
          <w:sz w:val="21"/>
          <w:szCs w:val="21"/>
          <w:highlight w:val="none"/>
        </w:rPr>
        <w:t xml:space="preserve">天。</w:t>
      </w:r>
      <w:r>
        <w:rPr>
          <w:rFonts w:ascii="宋体" w:hAnsi="宋体" w:cs="宋体"/>
        </w:rPr>
      </w:r>
      <w:r/>
    </w:p>
    <w:p>
      <w:pPr>
        <w:pStyle w:val="873"/>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4、我们愿意提供招标代理机构在招标文件中要求的所有资料</w:t>
      </w:r>
      <w:r>
        <w:rPr>
          <w:rFonts w:hint="eastAsia" w:ascii="宋体" w:hAnsi="宋体" w:eastAsia="宋体" w:cs="宋体"/>
          <w:color w:val="000000"/>
          <w:sz w:val="21"/>
          <w:szCs w:val="21"/>
          <w:highlight w:val="none"/>
          <w:lang w:val="zh-CN"/>
        </w:rPr>
        <w:t xml:space="preserve">，也同意向贵方提供贵方可能另外要求的与其投标有关的任何证据或资料。</w:t>
      </w:r>
      <w:r>
        <w:rPr>
          <w:rFonts w:ascii="宋体" w:hAnsi="宋体" w:cs="宋体"/>
        </w:rPr>
      </w:r>
      <w:r/>
    </w:p>
    <w:p>
      <w:pPr>
        <w:pStyle w:val="873"/>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5、我们愿意遵守招标通告及招标文件中所列的收费标准。</w:t>
      </w:r>
      <w:r>
        <w:rPr>
          <w:rFonts w:ascii="宋体" w:hAnsi="宋体" w:cs="宋体"/>
        </w:rPr>
      </w:r>
      <w:r/>
    </w:p>
    <w:p>
      <w:pPr>
        <w:pStyle w:val="873"/>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6、我们承诺该项投标在开标后的全过程中保持有效，不作任何更改和变动。</w:t>
      </w:r>
      <w:r>
        <w:rPr>
          <w:rFonts w:hint="eastAsia" w:ascii="宋体" w:hAnsi="宋体" w:eastAsia="宋体" w:cs="宋体"/>
          <w:color w:val="000000"/>
          <w:sz w:val="21"/>
          <w:szCs w:val="21"/>
          <w:highlight w:val="none"/>
          <w:lang w:val="zh-CN"/>
        </w:rPr>
        <w:t xml:space="preserve">我们同意</w:t>
      </w:r>
      <w:r>
        <w:rPr>
          <w:rFonts w:hint="eastAsia" w:ascii="宋体" w:hAnsi="宋体" w:eastAsia="宋体" w:cs="宋体"/>
          <w:color w:val="000000"/>
          <w:sz w:val="21"/>
          <w:szCs w:val="21"/>
          <w:highlight w:val="none"/>
        </w:rPr>
        <w:t xml:space="preserve">中标</w:t>
      </w:r>
      <w:r>
        <w:rPr>
          <w:rFonts w:hint="eastAsia" w:ascii="宋体" w:hAnsi="宋体" w:eastAsia="宋体" w:cs="宋体"/>
          <w:color w:val="000000"/>
          <w:sz w:val="21"/>
          <w:szCs w:val="21"/>
          <w:highlight w:val="none"/>
          <w:lang w:val="zh-CN"/>
        </w:rPr>
        <w:t xml:space="preserve">后若不履行投标文件的内容要求和各项承诺及义务的即被视为违约，其</w:t>
      </w:r>
      <w:r>
        <w:rPr>
          <w:rFonts w:hint="eastAsia" w:ascii="宋体" w:hAnsi="宋体" w:eastAsia="宋体" w:cs="宋体"/>
          <w:color w:val="000000"/>
          <w:sz w:val="21"/>
          <w:szCs w:val="21"/>
          <w:highlight w:val="none"/>
        </w:rPr>
        <w:t xml:space="preserve">中标</w:t>
      </w:r>
      <w:r>
        <w:rPr>
          <w:rFonts w:hint="eastAsia" w:ascii="宋体" w:hAnsi="宋体" w:eastAsia="宋体" w:cs="宋体"/>
          <w:color w:val="000000"/>
          <w:sz w:val="21"/>
          <w:szCs w:val="21"/>
          <w:highlight w:val="none"/>
          <w:lang w:val="zh-CN"/>
        </w:rPr>
        <w:t xml:space="preserve">资格将被取消。</w:t>
      </w:r>
      <w:r>
        <w:rPr>
          <w:rFonts w:ascii="宋体" w:hAnsi="宋体" w:cs="宋体"/>
        </w:rPr>
      </w:r>
      <w:r/>
    </w:p>
    <w:p>
      <w:pPr>
        <w:pStyle w:val="873"/>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7、如果我们中标，我们愿意按招标文件要求支付中标服务费</w:t>
      </w:r>
      <w:r>
        <w:rPr>
          <w:rFonts w:hint="eastAsia" w:ascii="宋体" w:hAnsi="宋体" w:eastAsia="宋体" w:cs="宋体"/>
          <w:color w:val="000000"/>
          <w:sz w:val="21"/>
          <w:szCs w:val="21"/>
          <w:highlight w:val="none"/>
          <w:lang w:val="zh-CN"/>
        </w:rPr>
        <w:t xml:space="preserve">，逾期按中国人民银行公布的同期人民币贷款最高利率计付利息</w:t>
      </w:r>
      <w:r>
        <w:rPr>
          <w:rFonts w:hint="eastAsia" w:ascii="宋体" w:hAnsi="宋体" w:eastAsia="宋体" w:cs="宋体"/>
          <w:color w:val="000000"/>
          <w:sz w:val="21"/>
          <w:szCs w:val="21"/>
          <w:highlight w:val="none"/>
        </w:rPr>
        <w:t xml:space="preserve">。</w:t>
      </w:r>
      <w:r>
        <w:rPr>
          <w:rFonts w:ascii="宋体" w:hAnsi="宋体" w:cs="宋体"/>
        </w:rPr>
      </w:r>
      <w:r/>
    </w:p>
    <w:p>
      <w:pPr>
        <w:pStyle w:val="873"/>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w:t>
      </w:r>
      <w:r>
        <w:rPr>
          <w:rFonts w:hint="eastAsia" w:ascii="宋体" w:hAnsi="宋体" w:eastAsia="宋体" w:cs="宋体"/>
          <w:color w:val="000000"/>
          <w:sz w:val="21"/>
          <w:szCs w:val="21"/>
          <w:highlight w:val="none"/>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rPr>
          <w:rFonts w:ascii="宋体" w:hAnsi="宋体" w:cs="宋体"/>
        </w:rPr>
      </w:r>
      <w:r/>
    </w:p>
    <w:p>
      <w:pPr>
        <w:pStyle w:val="873"/>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9、我们愿意按照《中华人民共和国民法典》履行自己应该承担的全部责任。</w:t>
      </w:r>
      <w:r>
        <w:rPr>
          <w:rFonts w:ascii="宋体" w:hAnsi="宋体" w:cs="宋体"/>
        </w:rPr>
      </w:r>
      <w:r/>
    </w:p>
    <w:p>
      <w:pPr>
        <w:pStyle w:val="873"/>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10、综合说明：</w:t>
      </w:r>
      <w:r>
        <w:rPr>
          <w:rFonts w:ascii="宋体" w:hAnsi="宋体" w:cs="宋体"/>
        </w:rPr>
      </w:r>
      <w:r/>
    </w:p>
    <w:p>
      <w:pPr>
        <w:pStyle w:val="873"/>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（1）伴随服务及配合措施；                    （2）要求甲方提供的配合；</w:t>
      </w:r>
      <w:r>
        <w:rPr>
          <w:rFonts w:ascii="宋体" w:hAnsi="宋体" w:cs="宋体"/>
        </w:rPr>
      </w:r>
      <w:r/>
    </w:p>
    <w:p>
      <w:pPr>
        <w:pStyle w:val="873"/>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（3）对招标文件有不同意见的偏离说明；        （4）其它说明。</w:t>
      </w:r>
      <w:r>
        <w:rPr>
          <w:rFonts w:ascii="宋体" w:hAnsi="宋体" w:cs="宋体"/>
        </w:rPr>
      </w:r>
      <w:r/>
    </w:p>
    <w:p>
      <w:pPr>
        <w:pStyle w:val="873"/>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所有有关标书的函电，请按下列地址联系：</w:t>
      </w:r>
      <w:r>
        <w:rPr>
          <w:rFonts w:ascii="宋体" w:hAnsi="宋体" w:cs="宋体"/>
        </w:rPr>
      </w:r>
      <w:r/>
    </w:p>
    <w:p>
      <w:pPr>
        <w:pStyle w:val="873"/>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单位：                         联系人：</w:t>
      </w:r>
      <w:r>
        <w:rPr>
          <w:rFonts w:ascii="宋体" w:hAnsi="宋体" w:cs="宋体"/>
        </w:rPr>
      </w:r>
      <w:r/>
    </w:p>
    <w:p>
      <w:pPr>
        <w:pStyle w:val="873"/>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地址：                         邮政编码：</w:t>
      </w:r>
      <w:r>
        <w:rPr>
          <w:rFonts w:ascii="宋体" w:hAnsi="宋体" w:cs="宋体"/>
        </w:rPr>
      </w:r>
      <w:r/>
    </w:p>
    <w:p>
      <w:pPr>
        <w:pStyle w:val="873"/>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联系电话：                     传真：</w:t>
      </w:r>
      <w:r>
        <w:rPr>
          <w:rFonts w:ascii="宋体" w:hAnsi="宋体" w:cs="宋体"/>
        </w:rPr>
      </w:r>
      <w:r/>
    </w:p>
    <w:p>
      <w:pPr>
        <w:pStyle w:val="873"/>
        <w:ind w:firstLine="42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p>
      <w:pPr>
        <w:pStyle w:val="873"/>
        <w:ind w:firstLine="1102"/>
        <w:keepLines w:val="0"/>
        <w:keepNext w:val="0"/>
        <w:pageBreakBefore w:val="0"/>
        <w:spacing w:line="440" w:lineRule="exact"/>
        <w:widowControl w:val="off"/>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3"/>
        <w:ind w:firstLine="4200"/>
        <w:keepLines w:val="0"/>
        <w:keepNext w:val="0"/>
        <w:pageBreakBefore w:val="0"/>
        <w:spacing w:line="440" w:lineRule="exact"/>
        <w:shd w:val="clear" w:color="auto" w:fill="ffffff"/>
        <w:widowControl w:val="off"/>
        <w:rPr>
          <w:rFonts w:ascii="宋体" w:hAnsi="宋体" w:cs="宋体"/>
          <w:color w:val="000000"/>
          <w:sz w:val="21"/>
          <w:szCs w:val="21"/>
        </w:rPr>
        <w:outlineLvl w:val="9"/>
      </w:pPr>
      <w:r>
        <w:rPr>
          <w:rFonts w:hint="eastAsia" w:ascii="宋体" w:hAnsi="宋体" w:eastAsia="宋体" w:cs="宋体"/>
          <w:color w:val="000000"/>
          <w:sz w:val="21"/>
          <w:szCs w:val="21"/>
        </w:rPr>
        <w:t xml:space="preserve">投标方：（单位盖章）</w:t>
      </w:r>
      <w:r>
        <w:rPr>
          <w:rFonts w:ascii="宋体" w:hAnsi="宋体" w:cs="宋体"/>
        </w:rPr>
      </w:r>
      <w:r/>
    </w:p>
    <w:p>
      <w:pPr>
        <w:pStyle w:val="873"/>
        <w:ind w:firstLine="4200"/>
        <w:keepLines w:val="0"/>
        <w:keepNext w:val="0"/>
        <w:pageBreakBefore w:val="0"/>
        <w:spacing w:line="440" w:lineRule="exact"/>
        <w:shd w:val="clear" w:color="auto" w:fill="ffffff"/>
        <w:widowControl w:val="off"/>
        <w:rPr>
          <w:rFonts w:ascii="宋体" w:hAnsi="宋体" w:cs="宋体"/>
          <w:color w:val="000000"/>
          <w:sz w:val="21"/>
          <w:szCs w:val="21"/>
        </w:rPr>
        <w:outlineLvl w:val="9"/>
      </w:pPr>
      <w:r>
        <w:rPr>
          <w:rFonts w:hint="eastAsia" w:ascii="宋体" w:hAnsi="宋体" w:eastAsia="宋体" w:cs="宋体"/>
          <w:color w:val="000000"/>
          <w:sz w:val="21"/>
          <w:szCs w:val="21"/>
        </w:rPr>
        <w:t xml:space="preserve">法定代表人或代理人：（签字或盖章）</w:t>
      </w:r>
      <w:r>
        <w:rPr>
          <w:rFonts w:ascii="宋体" w:hAnsi="宋体" w:cs="宋体"/>
        </w:rPr>
      </w:r>
      <w:r/>
    </w:p>
    <w:p>
      <w:pPr>
        <w:pStyle w:val="873"/>
        <w:ind w:firstLine="4200"/>
        <w:keepLines w:val="0"/>
        <w:keepNext w:val="0"/>
        <w:pageBreakBefore w:val="0"/>
        <w:spacing w:line="440" w:lineRule="exact"/>
        <w:shd w:val="clear" w:color="auto" w:fill="ffffff"/>
        <w:widowControl w:val="off"/>
        <w:rPr>
          <w:rFonts w:ascii="宋体" w:hAnsi="宋体" w:cs="宋体"/>
          <w:color w:val="000000"/>
          <w:sz w:val="21"/>
          <w:szCs w:val="21"/>
        </w:rPr>
        <w:outlineLvl w:val="9"/>
      </w:pPr>
      <w:r>
        <w:rPr>
          <w:rFonts w:hint="eastAsia" w:ascii="宋体" w:hAnsi="宋体" w:eastAsia="宋体" w:cs="宋体"/>
          <w:color w:val="000000"/>
          <w:sz w:val="21"/>
          <w:szCs w:val="21"/>
        </w:rPr>
        <w:t xml:space="preserve">日期：    年   月   日</w:t>
      </w:r>
      <w:r>
        <w:rPr>
          <w:rFonts w:ascii="宋体" w:hAnsi="宋体" w:cs="宋体"/>
        </w:rPr>
      </w:r>
      <w:r/>
    </w:p>
    <w:p>
      <w:pPr>
        <w:pStyle w:val="873"/>
        <w:spacing w:line="440" w:lineRule="exact"/>
        <w:rPr>
          <w:rFonts w:ascii="宋体" w:hAnsi="宋体" w:cs="宋体"/>
          <w:b/>
          <w:color w:val="000000"/>
          <w:sz w:val="21"/>
          <w:szCs w:val="21"/>
        </w:rPr>
      </w:pPr>
      <w:r>
        <w:rPr>
          <w:rFonts w:ascii="宋体" w:hAnsi="宋体" w:cs="宋体"/>
          <w:b/>
          <w:bCs/>
          <w:color w:val="000000"/>
        </w:rPr>
        <w:br w:type="page" w:clear="all"/>
      </w:r>
      <w:r>
        <w:rPr>
          <w:rFonts w:hint="eastAsia" w:ascii="宋体" w:hAnsi="宋体" w:eastAsia="宋体" w:cs="宋体"/>
          <w:b/>
          <w:bCs/>
          <w:color w:val="000000"/>
          <w:sz w:val="21"/>
          <w:szCs w:val="21"/>
        </w:rPr>
        <w:t xml:space="preserve">附件</w:t>
      </w:r>
      <w:r>
        <w:rPr>
          <w:rFonts w:ascii="宋体" w:hAnsi="宋体" w:cs="宋体"/>
          <w:b/>
          <w:bCs/>
          <w:color w:val="000000"/>
          <w:sz w:val="21"/>
          <w:szCs w:val="21"/>
        </w:rPr>
        <w:t xml:space="preserve">3</w:t>
      </w:r>
      <w:r>
        <w:rPr>
          <w:rFonts w:hint="eastAsia" w:ascii="宋体" w:hAnsi="宋体" w:eastAsia="宋体" w:cs="宋体"/>
          <w:b/>
          <w:bCs/>
          <w:color w:val="000000"/>
          <w:sz w:val="21"/>
          <w:szCs w:val="21"/>
          <w:lang w:eastAsia="zh-CN"/>
        </w:rPr>
        <w:t xml:space="preserve">、</w:t>
      </w:r>
      <w:r>
        <w:rPr>
          <w:rFonts w:hint="eastAsia" w:ascii="宋体" w:hAnsi="宋体" w:eastAsia="宋体" w:cs="宋体"/>
          <w:b/>
          <w:color w:val="000000"/>
          <w:sz w:val="21"/>
          <w:szCs w:val="21"/>
        </w:rPr>
        <w:t xml:space="preserve">开标一</w:t>
      </w:r>
      <w:r>
        <w:rPr>
          <w:rFonts w:hint="eastAsia" w:ascii="宋体" w:hAnsi="宋体" w:eastAsia="宋体" w:cs="宋体"/>
          <w:b/>
          <w:color w:val="000000"/>
          <w:sz w:val="21"/>
          <w:szCs w:val="21"/>
        </w:rPr>
        <w:t xml:space="preserve">览表</w:t>
      </w:r>
      <w:bookmarkStart w:id="39" w:name="投标报价表"/>
      <w:r>
        <w:rPr>
          <w:rFonts w:hint="eastAsia" w:ascii="宋体" w:hAnsi="宋体" w:eastAsia="宋体" w:cs="宋体"/>
          <w:b/>
          <w:color w:val="000000"/>
          <w:sz w:val="21"/>
          <w:szCs w:val="21"/>
        </w:rPr>
        <w:t xml:space="preserve">、</w:t>
      </w:r>
      <w:bookmarkEnd w:id="39"/>
      <w:r>
        <w:rPr>
          <w:rFonts w:hint="eastAsia" w:ascii="宋体" w:hAnsi="宋体" w:eastAsia="宋体" w:cs="宋体"/>
          <w:b/>
          <w:color w:val="000000"/>
          <w:sz w:val="21"/>
          <w:szCs w:val="21"/>
          <w:lang w:val="zh-CN"/>
        </w:rPr>
        <w:t xml:space="preserve">公开分项报价表</w:t>
      </w:r>
      <w:r>
        <w:rPr>
          <w:rFonts w:ascii="宋体" w:hAnsi="宋体" w:cs="宋体"/>
        </w:rPr>
      </w:r>
      <w:r/>
    </w:p>
    <w:p>
      <w:pPr>
        <w:pStyle w:val="873"/>
        <w:jc w:val="center"/>
        <w:spacing w:line="440" w:lineRule="exact"/>
        <w:rPr>
          <w:rFonts w:ascii="宋体" w:hAnsi="宋体" w:cs="宋体"/>
          <w:b/>
          <w:color w:val="000000"/>
          <w:sz w:val="21"/>
          <w:szCs w:val="21"/>
        </w:rPr>
      </w:pPr>
      <w:r>
        <w:rPr>
          <w:rFonts w:hint="eastAsia" w:ascii="宋体" w:hAnsi="宋体" w:eastAsia="宋体" w:cs="宋体"/>
          <w:b/>
          <w:color w:val="000000"/>
          <w:sz w:val="21"/>
          <w:szCs w:val="21"/>
        </w:rPr>
        <w:t xml:space="preserve">开标一览表（格式）</w:t>
      </w:r>
      <w:r>
        <w:rPr>
          <w:rFonts w:ascii="宋体" w:hAnsi="宋体" w:cs="宋体"/>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24"/>
        <w:gridCol w:w="8894"/>
      </w:tblGrid>
      <w:tr>
        <w:trPr>
          <w:trHeight w:val="633"/>
        </w:trPr>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873"/>
              <w:contextualSpacing w:val="0"/>
              <w:jc w:val="center"/>
              <w:spacing w:before="227" w:after="0" w:line="360" w:lineRule="auto"/>
              <w:widowControl/>
              <w:rPr>
                <w:rFonts w:ascii="宋体" w:hAnsi="宋体" w:cs="宋体"/>
                <w:color w:val="000000"/>
                <w:szCs w:val="21"/>
              </w:rPr>
              <w:suppressLineNumbers w:val="0"/>
            </w:pPr>
            <w:r>
              <w:rPr>
                <w:rFonts w:hint="eastAsia" w:ascii="宋体" w:hAnsi="宋体" w:eastAsia="宋体" w:cs="宋体"/>
                <w:color w:val="000000"/>
                <w:sz w:val="21"/>
                <w:szCs w:val="21"/>
              </w:rPr>
              <w:t xml:space="preserve">项目名称</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94" w:type="dxa"/>
            <w:vAlign w:val="center"/>
            <w:textDirection w:val="lrTb"/>
            <w:noWrap w:val="false"/>
          </w:tcPr>
          <w:p>
            <w:pPr>
              <w:pStyle w:val="873"/>
              <w:contextualSpacing w:val="0"/>
              <w:jc w:val="center"/>
              <w:spacing w:before="227" w:after="0" w:line="360" w:lineRule="auto"/>
              <w:widowControl/>
              <w:rPr>
                <w:rFonts w:hint="eastAsia" w:ascii="宋体" w:hAnsi="宋体" w:cs="宋体"/>
                <w:color w:val="000000"/>
                <w:szCs w:val="21"/>
              </w:rPr>
              <w:suppressLineNumbers w:val="0"/>
            </w:pPr>
            <w:r>
              <w:rPr>
                <w:rFonts w:hint="eastAsia" w:ascii="宋体" w:hAnsi="宋体" w:eastAsia="宋体" w:cs="宋体"/>
                <w:color w:val="000000"/>
                <w:sz w:val="21"/>
                <w:szCs w:val="21"/>
                <w:lang w:eastAsia="zh-CN"/>
              </w:rPr>
              <w:t xml:space="preserve">八坼街道转运站移动式压缩设备采购</w:t>
            </w:r>
            <w:r>
              <w:rPr>
                <w:rFonts w:ascii="宋体" w:hAnsi="宋体" w:cs="宋体"/>
              </w:rPr>
            </w:r>
            <w:r/>
          </w:p>
        </w:tc>
      </w:tr>
      <w:tr>
        <w:trPr>
          <w:trHeight w:val="651"/>
        </w:trPr>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873"/>
              <w:contextualSpacing w:val="0"/>
              <w:jc w:val="center"/>
              <w:spacing w:before="227" w:after="0" w:line="360" w:lineRule="auto"/>
              <w:widowControl/>
              <w:rPr>
                <w:rFonts w:ascii="宋体" w:hAnsi="宋体" w:cs="宋体"/>
                <w:color w:val="000000"/>
                <w:szCs w:val="21"/>
              </w:rPr>
              <w:suppressLineNumbers w:val="0"/>
            </w:pPr>
            <w:r>
              <w:rPr>
                <w:rFonts w:hint="eastAsia" w:ascii="宋体" w:hAnsi="宋体" w:eastAsia="宋体" w:cs="宋体"/>
                <w:color w:val="000000"/>
                <w:sz w:val="21"/>
                <w:szCs w:val="21"/>
              </w:rPr>
              <w:t xml:space="preserve">招标编号</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94" w:type="dxa"/>
            <w:vAlign w:val="center"/>
            <w:textDirection w:val="lrTb"/>
            <w:noWrap w:val="false"/>
          </w:tcPr>
          <w:p>
            <w:pPr>
              <w:pStyle w:val="873"/>
              <w:contextualSpacing w:val="0"/>
              <w:jc w:val="center"/>
              <w:spacing w:before="227" w:after="0" w:line="360" w:lineRule="auto"/>
              <w:widowControl/>
              <w:rPr>
                <w:rFonts w:hint="eastAsia" w:ascii="宋体" w:hAnsi="宋体" w:cs="宋体"/>
                <w:color w:val="000000"/>
                <w:szCs w:val="21"/>
              </w:rPr>
              <w:suppressLineNumbers w:val="0"/>
            </w:pPr>
            <w:r>
              <w:rPr>
                <w:rFonts w:hint="eastAsia" w:ascii="宋体" w:hAnsi="宋体" w:cs="宋体"/>
                <w:color w:val="000000"/>
                <w:sz w:val="21"/>
                <w:szCs w:val="21"/>
                <w:lang w:eastAsia="zh-CN"/>
              </w:rPr>
              <w:t xml:space="preserve">JSZC-320509-SXHC-G2025-0027</w:t>
            </w:r>
            <w:r>
              <w:rPr>
                <w:rFonts w:ascii="宋体" w:hAnsi="宋体" w:cs="宋体"/>
              </w:rPr>
            </w:r>
            <w:r/>
          </w:p>
        </w:tc>
      </w:tr>
      <w:tr>
        <w:trPr>
          <w:trHeight w:val="702"/>
        </w:trPr>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873"/>
              <w:contextualSpacing w:val="0"/>
              <w:jc w:val="center"/>
              <w:spacing w:before="227" w:after="0" w:line="360" w:lineRule="auto"/>
              <w:widowControl/>
              <w:rPr>
                <w:rFonts w:ascii="宋体" w:hAnsi="宋体" w:cs="宋体"/>
                <w:color w:val="000000"/>
                <w:szCs w:val="21"/>
              </w:rPr>
              <w:suppressLineNumbers w:val="0"/>
            </w:pPr>
            <w:r>
              <w:rPr>
                <w:rFonts w:hint="eastAsia" w:ascii="宋体" w:hAnsi="宋体" w:eastAsia="宋体" w:cs="宋体"/>
                <w:color w:val="000000"/>
                <w:sz w:val="21"/>
                <w:szCs w:val="21"/>
              </w:rPr>
              <w:t xml:space="preserve">投标总价</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94" w:type="dxa"/>
            <w:vAlign w:val="center"/>
            <w:textDirection w:val="lrTb"/>
            <w:noWrap w:val="false"/>
          </w:tcPr>
          <w:p>
            <w:pPr>
              <w:pStyle w:val="873"/>
              <w:contextualSpacing w:val="0"/>
              <w:ind w:firstLine="630"/>
              <w:jc w:val="left"/>
              <w:spacing w:before="227" w:after="0" w:line="360" w:lineRule="auto"/>
              <w:widowControl/>
              <w:rPr>
                <w:rFonts w:ascii="宋体" w:hAnsi="宋体" w:cs="宋体"/>
                <w:color w:val="000000"/>
                <w:szCs w:val="21"/>
              </w:rPr>
              <w:suppressLineNumbers w:val="0"/>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大写</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u w:val="none"/>
              </w:rPr>
              <w:t xml:space="preserve">人民币</w:t>
            </w:r>
            <w:r>
              <w:rPr>
                <w:rFonts w:ascii="宋体" w:hAnsi="宋体" w:cs="宋体"/>
                <w:color w:val="000000"/>
                <w:sz w:val="21"/>
                <w:szCs w:val="21"/>
                <w:u w:val="single"/>
              </w:rPr>
              <w:t xml:space="preserve">             </w:t>
            </w:r>
            <w:r>
              <w:rPr>
                <w:rFonts w:hint="eastAsia" w:ascii="宋体" w:hAnsi="宋体" w:cs="宋体"/>
                <w:color w:val="000000"/>
                <w:sz w:val="21"/>
                <w:szCs w:val="21"/>
                <w:u w:val="single"/>
              </w:rPr>
              <w:t xml:space="preserve"> </w:t>
            </w:r>
            <w:r>
              <w:rPr>
                <w:rFonts w:ascii="宋体" w:hAnsi="宋体" w:cs="宋体"/>
                <w:color w:val="000000"/>
                <w:sz w:val="21"/>
                <w:szCs w:val="21"/>
                <w:u w:val="single"/>
              </w:rPr>
              <w:t xml:space="preserve">   </w:t>
            </w:r>
            <w:r>
              <w:rPr>
                <w:rFonts w:hint="eastAsia" w:ascii="宋体" w:hAnsi="宋体" w:eastAsia="宋体" w:cs="宋体"/>
                <w:color w:val="000000"/>
                <w:sz w:val="21"/>
                <w:szCs w:val="21"/>
              </w:rPr>
              <w:t xml:space="preserve">元</w:t>
            </w:r>
            <w:r>
              <w:rPr>
                <w:rFonts w:ascii="宋体" w:hAnsi="宋体" w:cs="宋体"/>
                <w:color w:val="000000"/>
                <w:sz w:val="21"/>
                <w:szCs w:val="21"/>
              </w:rPr>
              <w:t xml:space="preserve">               </w:t>
            </w:r>
            <w:r>
              <w:rPr>
                <w:rFonts w:hint="eastAsia" w:ascii="宋体" w:hAnsi="宋体" w:eastAsia="宋体" w:cs="宋体"/>
                <w:color w:val="000000"/>
                <w:sz w:val="21"/>
                <w:szCs w:val="21"/>
              </w:rPr>
              <w:t xml:space="preserve">（小写）¥</w:t>
            </w:r>
            <w:r>
              <w:rPr>
                <w:rFonts w:ascii="宋体" w:hAnsi="宋体" w:cs="宋体"/>
                <w:color w:val="000000"/>
                <w:sz w:val="21"/>
                <w:szCs w:val="21"/>
                <w:u w:val="single"/>
              </w:rPr>
              <w:t xml:space="preserve">         </w:t>
            </w:r>
            <w:r>
              <w:rPr>
                <w:rFonts w:ascii="宋体" w:hAnsi="宋体" w:cs="宋体"/>
              </w:rPr>
            </w:r>
            <w:r/>
          </w:p>
        </w:tc>
      </w:tr>
    </w:tbl>
    <w:p>
      <w:pPr>
        <w:pStyle w:val="981"/>
        <w:rPr>
          <w:rFonts w:hint="eastAsia" w:ascii="宋体" w:hAnsi="宋体" w:cs="宋体"/>
          <w:color w:val="000000"/>
        </w:rPr>
      </w:pPr>
      <w:r>
        <w:rPr>
          <w:rFonts w:hint="eastAsia" w:ascii="宋体" w:hAnsi="宋体" w:cs="宋体"/>
          <w:color w:val="000000"/>
        </w:rPr>
      </w:r>
      <w:r>
        <w:rPr>
          <w:rFonts w:ascii="宋体" w:hAnsi="宋体" w:cs="宋体"/>
        </w:rPr>
      </w:r>
      <w:r/>
    </w:p>
    <w:p>
      <w:pPr>
        <w:pStyle w:val="873"/>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3"/>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73"/>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73"/>
        <w:keepLines w:val="0"/>
        <w:keepNext w:val="0"/>
        <w:pageBreakBefore w:val="0"/>
        <w:spacing w:line="440" w:lineRule="exact"/>
        <w:widowControl w:val="off"/>
        <w:rPr>
          <w:rFonts w:ascii="宋体" w:hAnsi="宋体" w:cs="宋体"/>
          <w:b/>
          <w:bCs/>
          <w:color w:val="000000"/>
          <w:sz w:val="21"/>
          <w:szCs w:val="21"/>
          <w:highlight w:val="none"/>
        </w:rPr>
        <w:outlineLvl w:val="9"/>
      </w:pPr>
      <w:r>
        <w:rPr>
          <w:rFonts w:hint="eastAsia" w:ascii="宋体" w:hAnsi="宋体" w:eastAsia="宋体" w:cs="宋体"/>
          <w:color w:val="000000"/>
          <w:sz w:val="21"/>
          <w:szCs w:val="21"/>
          <w:highlight w:val="none"/>
        </w:rPr>
        <w:t xml:space="preserve">日期：    年    月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r>
        <w:rPr>
          <w:rFonts w:ascii="宋体" w:hAnsi="宋体" w:cs="宋体"/>
        </w:rPr>
      </w:r>
      <w:r/>
    </w:p>
    <w:p>
      <w:pPr>
        <w:pStyle w:val="873"/>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985"/>
        <w:rPr>
          <w:rFonts w:hint="eastAsia" w:ascii="宋体" w:hAnsi="宋体" w:cs="宋体"/>
          <w:color w:val="000000"/>
        </w:rPr>
      </w:pPr>
      <w:r>
        <w:rPr>
          <w:rFonts w:hint="eastAsia" w:ascii="宋体" w:hAnsi="宋体" w:cs="宋体"/>
          <w:color w:val="000000"/>
        </w:rPr>
      </w:r>
      <w:r>
        <w:rPr>
          <w:rFonts w:ascii="宋体" w:hAnsi="宋体" w:cs="宋体"/>
        </w:rPr>
      </w:r>
      <w:r/>
    </w:p>
    <w:p>
      <w:pPr>
        <w:pStyle w:val="985"/>
        <w:rPr>
          <w:rFonts w:hint="eastAsia" w:ascii="宋体" w:hAnsi="宋体" w:cs="宋体"/>
          <w:color w:val="000000"/>
        </w:rPr>
      </w:pPr>
      <w:r>
        <w:rPr>
          <w:rFonts w:hint="eastAsia" w:ascii="宋体" w:hAnsi="宋体" w:cs="宋体"/>
          <w:color w:val="000000"/>
        </w:rPr>
      </w:r>
      <w:r>
        <w:rPr>
          <w:rFonts w:ascii="宋体" w:hAnsi="宋体" w:cs="宋体"/>
        </w:rPr>
      </w:r>
      <w:r/>
    </w:p>
    <w:p>
      <w:pPr>
        <w:pStyle w:val="985"/>
        <w:rPr>
          <w:rFonts w:hint="eastAsia" w:ascii="宋体" w:hAnsi="宋体" w:cs="宋体"/>
          <w:color w:val="000000"/>
        </w:rPr>
      </w:pPr>
      <w:r>
        <w:rPr>
          <w:rFonts w:hint="eastAsia" w:ascii="宋体" w:hAnsi="宋体" w:cs="宋体"/>
          <w:color w:val="000000"/>
        </w:rPr>
      </w:r>
      <w:r>
        <w:rPr>
          <w:rFonts w:ascii="宋体" w:hAnsi="宋体" w:cs="宋体"/>
        </w:rPr>
      </w:r>
      <w:r/>
    </w:p>
    <w:p>
      <w:pPr>
        <w:pStyle w:val="985"/>
        <w:rPr>
          <w:rFonts w:hint="eastAsia" w:ascii="宋体" w:hAnsi="宋体" w:cs="宋体"/>
          <w:color w:val="000000"/>
        </w:rPr>
      </w:pPr>
      <w:r>
        <w:rPr>
          <w:rFonts w:hint="eastAsia" w:ascii="宋体" w:hAnsi="宋体" w:cs="宋体"/>
          <w:color w:val="000000"/>
        </w:rPr>
      </w:r>
      <w:r>
        <w:rPr>
          <w:rFonts w:ascii="宋体" w:hAnsi="宋体" w:cs="宋体"/>
        </w:rPr>
      </w:r>
      <w:r/>
    </w:p>
    <w:p>
      <w:pPr>
        <w:pStyle w:val="985"/>
        <w:rPr>
          <w:rFonts w:hint="eastAsia" w:ascii="宋体" w:hAnsi="宋体" w:cs="宋体"/>
          <w:color w:val="000000"/>
        </w:rPr>
      </w:pPr>
      <w:r>
        <w:rPr>
          <w:rFonts w:hint="eastAsia" w:ascii="宋体" w:hAnsi="宋体" w:cs="宋体"/>
          <w:color w:val="000000"/>
        </w:rPr>
      </w:r>
      <w:r>
        <w:rPr>
          <w:rFonts w:ascii="宋体" w:hAnsi="宋体" w:cs="宋体"/>
        </w:rPr>
      </w:r>
      <w:r/>
    </w:p>
    <w:p>
      <w:pPr>
        <w:pStyle w:val="985"/>
        <w:rPr>
          <w:rFonts w:hint="eastAsia" w:ascii="宋体" w:hAnsi="宋体" w:cs="宋体"/>
          <w:color w:val="000000"/>
        </w:rPr>
      </w:pPr>
      <w:r>
        <w:rPr>
          <w:rFonts w:hint="eastAsia" w:ascii="宋体" w:hAnsi="宋体" w:cs="宋体"/>
          <w:color w:val="000000"/>
        </w:rPr>
      </w:r>
      <w:r>
        <w:rPr>
          <w:rFonts w:ascii="宋体" w:hAnsi="宋体" w:cs="宋体"/>
        </w:rPr>
      </w:r>
      <w:r/>
    </w:p>
    <w:p>
      <w:pPr>
        <w:pStyle w:val="985"/>
        <w:rPr>
          <w:rFonts w:hint="eastAsia" w:ascii="宋体" w:hAnsi="宋体" w:cs="宋体"/>
          <w:color w:val="000000"/>
        </w:rPr>
      </w:pPr>
      <w:r>
        <w:rPr>
          <w:rFonts w:hint="eastAsia" w:ascii="宋体" w:hAnsi="宋体" w:cs="宋体"/>
          <w:color w:val="000000"/>
        </w:rPr>
      </w:r>
      <w:r>
        <w:rPr>
          <w:rFonts w:ascii="宋体" w:hAnsi="宋体" w:cs="宋体"/>
        </w:rPr>
      </w:r>
      <w:r/>
    </w:p>
    <w:p>
      <w:pPr>
        <w:pStyle w:val="985"/>
        <w:rPr>
          <w:rFonts w:hint="eastAsia" w:ascii="宋体" w:hAnsi="宋体" w:cs="宋体"/>
          <w:color w:val="000000"/>
        </w:rPr>
      </w:pPr>
      <w:r>
        <w:rPr>
          <w:rFonts w:hint="eastAsia" w:ascii="宋体" w:hAnsi="宋体" w:cs="宋体"/>
          <w:color w:val="000000"/>
        </w:rPr>
      </w:r>
      <w:r>
        <w:rPr>
          <w:rFonts w:ascii="宋体" w:hAnsi="宋体" w:cs="宋体"/>
        </w:rPr>
      </w:r>
      <w:r/>
    </w:p>
    <w:p>
      <w:pPr>
        <w:pStyle w:val="985"/>
        <w:rPr>
          <w:rFonts w:hint="eastAsia" w:ascii="宋体" w:hAnsi="宋体" w:cs="宋体"/>
          <w:color w:val="000000"/>
        </w:rPr>
      </w:pPr>
      <w:r>
        <w:rPr>
          <w:rFonts w:hint="eastAsia" w:ascii="宋体" w:hAnsi="宋体" w:cs="宋体"/>
          <w:color w:val="000000"/>
        </w:rPr>
      </w:r>
      <w:r>
        <w:rPr>
          <w:rFonts w:ascii="宋体" w:hAnsi="宋体" w:cs="宋体"/>
        </w:rPr>
      </w:r>
      <w:r/>
    </w:p>
    <w:p>
      <w:pPr>
        <w:pStyle w:val="985"/>
        <w:rPr>
          <w:rFonts w:hint="eastAsia" w:ascii="宋体" w:hAnsi="宋体" w:cs="宋体"/>
          <w:color w:val="000000"/>
        </w:rPr>
      </w:pPr>
      <w:r>
        <w:rPr>
          <w:rFonts w:hint="eastAsia" w:ascii="宋体" w:hAnsi="宋体" w:cs="宋体"/>
          <w:color w:val="000000"/>
        </w:rPr>
      </w:r>
      <w:r>
        <w:rPr>
          <w:rFonts w:ascii="宋体" w:hAnsi="宋体" w:cs="宋体"/>
        </w:rPr>
      </w:r>
      <w:r/>
    </w:p>
    <w:p>
      <w:pPr>
        <w:pStyle w:val="985"/>
        <w:rPr>
          <w:rFonts w:hint="eastAsia" w:ascii="宋体" w:hAnsi="宋体" w:cs="宋体"/>
          <w:color w:val="000000"/>
        </w:rPr>
      </w:pPr>
      <w:r>
        <w:rPr>
          <w:rFonts w:hint="eastAsia" w:ascii="宋体" w:hAnsi="宋体" w:cs="宋体"/>
          <w:color w:val="000000"/>
        </w:rPr>
      </w:r>
      <w:r>
        <w:rPr>
          <w:rFonts w:ascii="宋体" w:hAnsi="宋体" w:cs="宋体"/>
        </w:rPr>
      </w:r>
      <w:r/>
    </w:p>
    <w:p>
      <w:pPr>
        <w:pStyle w:val="985"/>
        <w:rPr>
          <w:rFonts w:hint="eastAsia" w:ascii="宋体" w:hAnsi="宋体" w:cs="宋体"/>
          <w:color w:val="000000"/>
        </w:rPr>
      </w:pPr>
      <w:r>
        <w:rPr>
          <w:rFonts w:hint="eastAsia" w:ascii="宋体" w:hAnsi="宋体" w:cs="宋体"/>
          <w:color w:val="000000"/>
        </w:rPr>
      </w:r>
      <w:r>
        <w:rPr>
          <w:rFonts w:ascii="宋体" w:hAnsi="宋体" w:cs="宋体"/>
        </w:rPr>
      </w:r>
      <w:r/>
    </w:p>
    <w:p>
      <w:pPr>
        <w:pStyle w:val="985"/>
        <w:rPr>
          <w:rFonts w:hint="eastAsia" w:ascii="宋体" w:hAnsi="宋体" w:cs="宋体"/>
          <w:color w:val="000000"/>
        </w:rPr>
      </w:pPr>
      <w:r>
        <w:rPr>
          <w:rFonts w:hint="eastAsia" w:ascii="宋体" w:hAnsi="宋体" w:cs="宋体"/>
          <w:color w:val="000000"/>
        </w:rPr>
      </w:r>
      <w:r>
        <w:rPr>
          <w:rFonts w:ascii="宋体" w:hAnsi="宋体" w:cs="宋体"/>
        </w:rPr>
      </w:r>
      <w:r/>
    </w:p>
    <w:p>
      <w:pPr>
        <w:pStyle w:val="985"/>
        <w:rPr>
          <w:rFonts w:hint="eastAsia" w:ascii="宋体" w:hAnsi="宋体" w:cs="宋体"/>
          <w:color w:val="000000"/>
        </w:rPr>
      </w:pPr>
      <w:r>
        <w:rPr>
          <w:rFonts w:hint="eastAsia" w:ascii="宋体" w:hAnsi="宋体" w:cs="宋体"/>
          <w:color w:val="000000"/>
        </w:rPr>
      </w:r>
      <w:r>
        <w:rPr>
          <w:rFonts w:ascii="宋体" w:hAnsi="宋体" w:cs="宋体"/>
        </w:rPr>
      </w:r>
      <w:r/>
    </w:p>
    <w:p>
      <w:pPr>
        <w:pStyle w:val="985"/>
        <w:rPr>
          <w:rFonts w:hint="eastAsia" w:ascii="宋体" w:hAnsi="宋体" w:cs="宋体"/>
          <w:color w:val="000000"/>
        </w:rPr>
      </w:pPr>
      <w:r>
        <w:rPr>
          <w:rFonts w:hint="eastAsia" w:ascii="宋体" w:hAnsi="宋体" w:cs="宋体"/>
          <w:color w:val="000000"/>
        </w:rPr>
      </w:r>
      <w:r>
        <w:rPr>
          <w:rFonts w:ascii="宋体" w:hAnsi="宋体" w:cs="宋体"/>
        </w:rPr>
      </w:r>
      <w:r/>
    </w:p>
    <w:p>
      <w:pPr>
        <w:pStyle w:val="985"/>
        <w:rPr>
          <w:rFonts w:hint="eastAsia" w:ascii="宋体" w:hAnsi="宋体" w:cs="宋体"/>
          <w:color w:val="000000"/>
        </w:rPr>
      </w:pPr>
      <w:r>
        <w:rPr>
          <w:rFonts w:hint="eastAsia" w:ascii="宋体" w:hAnsi="宋体" w:cs="宋体"/>
          <w:color w:val="000000"/>
        </w:rPr>
      </w:r>
      <w:r>
        <w:rPr>
          <w:rFonts w:ascii="宋体" w:hAnsi="宋体" w:cs="宋体"/>
        </w:rPr>
      </w:r>
      <w:r/>
    </w:p>
    <w:p>
      <w:pPr>
        <w:pStyle w:val="985"/>
        <w:rPr>
          <w:rFonts w:hint="eastAsia" w:ascii="宋体" w:hAnsi="宋体" w:cs="宋体"/>
          <w:color w:val="000000"/>
        </w:rPr>
      </w:pPr>
      <w:r>
        <w:rPr>
          <w:rFonts w:hint="eastAsia" w:ascii="宋体" w:hAnsi="宋体" w:cs="宋体"/>
          <w:color w:val="000000"/>
        </w:rPr>
      </w:r>
      <w:r>
        <w:rPr>
          <w:rFonts w:ascii="宋体" w:hAnsi="宋体" w:cs="宋体"/>
        </w:rPr>
      </w:r>
      <w:r/>
    </w:p>
    <w:p>
      <w:pPr>
        <w:pStyle w:val="985"/>
        <w:rPr>
          <w:rFonts w:hint="eastAsia" w:ascii="宋体" w:hAnsi="宋体" w:cs="宋体"/>
          <w:color w:val="000000"/>
        </w:rPr>
      </w:pPr>
      <w:r>
        <w:rPr>
          <w:rFonts w:hint="eastAsia" w:ascii="宋体" w:hAnsi="宋体" w:cs="宋体"/>
          <w:color w:val="000000"/>
        </w:rPr>
      </w:r>
      <w:r>
        <w:rPr>
          <w:rFonts w:ascii="宋体" w:hAnsi="宋体" w:cs="宋体"/>
        </w:rPr>
      </w:r>
      <w:r/>
    </w:p>
    <w:p>
      <w:pPr>
        <w:pStyle w:val="985"/>
        <w:rPr>
          <w:rFonts w:ascii="宋体" w:hAnsi="宋体" w:cs="宋体"/>
          <w:color w:val="000000"/>
        </w:rPr>
      </w:pPr>
      <w:r>
        <w:rPr>
          <w:rFonts w:ascii="宋体" w:hAnsi="宋体" w:cs="宋体"/>
          <w:color w:val="000000"/>
        </w:rPr>
      </w:r>
      <w:r>
        <w:rPr>
          <w:rFonts w:ascii="宋体" w:hAnsi="宋体" w:cs="宋体"/>
        </w:rPr>
      </w:r>
      <w:r/>
    </w:p>
    <w:p>
      <w:pPr>
        <w:pStyle w:val="985"/>
        <w:rPr>
          <w:rFonts w:ascii="宋体" w:hAnsi="宋体" w:cs="宋体"/>
          <w:color w:val="000000"/>
        </w:rPr>
      </w:pPr>
      <w:r>
        <w:rPr>
          <w:rFonts w:ascii="宋体" w:hAnsi="宋体" w:cs="宋体"/>
          <w:color w:val="000000"/>
        </w:rPr>
      </w:r>
      <w:r>
        <w:rPr>
          <w:rFonts w:ascii="宋体" w:hAnsi="宋体" w:cs="宋体"/>
        </w:rPr>
      </w:r>
      <w:r/>
    </w:p>
    <w:p>
      <w:pPr>
        <w:pStyle w:val="985"/>
        <w:rPr>
          <w:rFonts w:ascii="宋体" w:hAnsi="宋体" w:cs="宋体"/>
          <w:color w:val="000000"/>
        </w:rPr>
      </w:pPr>
      <w:r>
        <w:rPr>
          <w:rFonts w:ascii="宋体" w:hAnsi="宋体" w:cs="宋体"/>
          <w:color w:val="000000"/>
        </w:rPr>
      </w:r>
      <w:r>
        <w:rPr>
          <w:rFonts w:ascii="宋体" w:hAnsi="宋体" w:cs="宋体"/>
        </w:rPr>
      </w:r>
      <w:r/>
    </w:p>
    <w:p>
      <w:pPr>
        <w:pStyle w:val="985"/>
        <w:rPr>
          <w:rFonts w:ascii="宋体" w:hAnsi="宋体" w:cs="宋体"/>
          <w:color w:val="000000"/>
        </w:rPr>
      </w:pPr>
      <w:r>
        <w:rPr>
          <w:rFonts w:ascii="宋体" w:hAnsi="宋体" w:cs="宋体"/>
          <w:color w:val="000000"/>
        </w:rPr>
      </w:r>
      <w:r>
        <w:rPr>
          <w:rFonts w:ascii="宋体" w:hAnsi="宋体" w:cs="宋体"/>
        </w:rPr>
      </w:r>
      <w:r/>
    </w:p>
    <w:p>
      <w:pPr>
        <w:pStyle w:val="985"/>
        <w:rPr>
          <w:rFonts w:ascii="宋体" w:hAnsi="宋体" w:cs="宋体"/>
          <w:color w:val="000000"/>
        </w:rPr>
      </w:pPr>
      <w:r>
        <w:rPr>
          <w:rFonts w:ascii="宋体" w:hAnsi="宋体" w:cs="宋体"/>
          <w:color w:val="000000"/>
        </w:rPr>
      </w:r>
      <w:r>
        <w:rPr>
          <w:rFonts w:ascii="宋体" w:hAnsi="宋体" w:cs="宋体"/>
        </w:rPr>
      </w:r>
      <w:r/>
    </w:p>
    <w:p>
      <w:pPr>
        <w:pStyle w:val="985"/>
        <w:rPr>
          <w:rFonts w:ascii="宋体" w:hAnsi="宋体" w:cs="宋体"/>
          <w:color w:val="000000"/>
        </w:rPr>
      </w:pPr>
      <w:r>
        <w:rPr>
          <w:rFonts w:ascii="宋体" w:hAnsi="宋体" w:cs="宋体"/>
          <w:color w:val="000000"/>
        </w:rPr>
      </w:r>
      <w:r>
        <w:rPr>
          <w:rFonts w:ascii="宋体" w:hAnsi="宋体" w:cs="宋体"/>
        </w:rPr>
      </w:r>
      <w:r/>
    </w:p>
    <w:p>
      <w:pPr>
        <w:pStyle w:val="985"/>
        <w:rPr>
          <w:rFonts w:ascii="宋体" w:hAnsi="宋体" w:cs="宋体"/>
          <w:color w:val="000000"/>
        </w:rPr>
      </w:pPr>
      <w:r>
        <w:rPr>
          <w:rFonts w:ascii="宋体" w:hAnsi="宋体" w:cs="宋体"/>
          <w:color w:val="000000"/>
        </w:rPr>
      </w:r>
      <w:r>
        <w:rPr>
          <w:rFonts w:ascii="宋体" w:hAnsi="宋体" w:cs="宋体"/>
        </w:rPr>
      </w:r>
      <w:r/>
    </w:p>
    <w:p>
      <w:pPr>
        <w:pStyle w:val="985"/>
        <w:rPr>
          <w:rFonts w:ascii="宋体" w:hAnsi="宋体" w:cs="宋体"/>
          <w:color w:val="000000"/>
        </w:rPr>
      </w:pPr>
      <w:r>
        <w:rPr>
          <w:rFonts w:ascii="宋体" w:hAnsi="宋体" w:cs="宋体"/>
          <w:color w:val="000000"/>
        </w:rPr>
      </w:r>
      <w:r>
        <w:rPr>
          <w:rFonts w:ascii="宋体" w:hAnsi="宋体" w:cs="宋体"/>
        </w:rPr>
      </w:r>
      <w:r/>
    </w:p>
    <w:p>
      <w:pPr>
        <w:pStyle w:val="985"/>
        <w:rPr>
          <w:rFonts w:ascii="宋体" w:hAnsi="宋体" w:cs="宋体"/>
          <w:color w:val="000000"/>
          <w:szCs w:val="21"/>
        </w:rPr>
      </w:pPr>
      <w:r>
        <w:rPr>
          <w:rFonts w:ascii="宋体" w:hAnsi="宋体" w:cs="宋体"/>
          <w:color w:val="000000"/>
          <w:szCs w:val="21"/>
        </w:rPr>
      </w:r>
      <w:r>
        <w:rPr>
          <w:rFonts w:ascii="宋体" w:hAnsi="宋体" w:cs="宋体"/>
        </w:rPr>
      </w:r>
      <w:r/>
    </w:p>
    <w:p>
      <w:pPr>
        <w:pStyle w:val="985"/>
        <w:rPr>
          <w:rFonts w:ascii="宋体" w:hAnsi="宋体" w:cs="宋体"/>
          <w:color w:val="000000"/>
        </w:rPr>
      </w:pPr>
      <w:r>
        <w:rPr>
          <w:rFonts w:ascii="宋体" w:hAnsi="宋体" w:cs="宋体"/>
          <w:color w:val="000000"/>
          <w:szCs w:val="21"/>
        </w:rPr>
      </w:r>
      <w:r>
        <w:rPr>
          <w:rFonts w:ascii="宋体" w:hAnsi="宋体" w:cs="宋体"/>
          <w:color w:val="000000"/>
          <w:szCs w:val="21"/>
        </w:rPr>
      </w:r>
      <w:r/>
    </w:p>
    <w:p>
      <w:pPr>
        <w:pStyle w:val="985"/>
        <w:rPr>
          <w:rFonts w:ascii="宋体" w:hAnsi="宋体" w:cs="宋体"/>
          <w:color w:val="000000"/>
        </w:rPr>
      </w:pPr>
      <w:r>
        <w:rPr>
          <w:rFonts w:ascii="宋体" w:hAnsi="宋体" w:cs="宋体"/>
          <w:color w:val="000000"/>
        </w:rPr>
      </w:r>
      <w:r>
        <w:rPr>
          <w:rFonts w:ascii="宋体" w:hAnsi="宋体" w:cs="宋体"/>
          <w:color w:val="000000"/>
        </w:rPr>
      </w:r>
      <w:r/>
    </w:p>
    <w:p>
      <w:pPr>
        <w:pStyle w:val="985"/>
        <w:rPr>
          <w:rFonts w:ascii="宋体" w:hAnsi="宋体" w:cs="宋体"/>
          <w:color w:val="000000"/>
        </w:rPr>
      </w:pPr>
      <w:r>
        <w:rPr>
          <w:rFonts w:ascii="宋体" w:hAnsi="宋体" w:cs="宋体"/>
          <w:color w:val="000000"/>
        </w:rPr>
      </w:r>
      <w:r>
        <w:rPr>
          <w:rFonts w:ascii="宋体" w:hAnsi="宋体" w:cs="宋体"/>
          <w:color w:val="000000"/>
        </w:rPr>
      </w:r>
      <w:r/>
    </w:p>
    <w:p>
      <w:pPr>
        <w:pStyle w:val="985"/>
        <w:rPr>
          <w:rFonts w:ascii="宋体" w:hAnsi="宋体" w:cs="宋体"/>
          <w:color w:val="000000"/>
        </w:rPr>
      </w:pPr>
      <w:r>
        <w:rPr>
          <w:rFonts w:ascii="宋体" w:hAnsi="宋体" w:cs="宋体"/>
          <w:color w:val="000000"/>
        </w:rPr>
      </w:r>
      <w:r>
        <w:rPr>
          <w:rFonts w:ascii="宋体" w:hAnsi="宋体" w:cs="宋体"/>
          <w:color w:val="000000"/>
        </w:rPr>
      </w:r>
      <w:r/>
    </w:p>
    <w:p>
      <w:pPr>
        <w:pStyle w:val="985"/>
        <w:rPr>
          <w:rFonts w:ascii="宋体" w:hAnsi="宋体" w:cs="宋体"/>
          <w:color w:val="000000"/>
        </w:rPr>
      </w:pPr>
      <w:r>
        <w:rPr>
          <w:rFonts w:ascii="宋体" w:hAnsi="宋体" w:cs="宋体"/>
          <w:color w:val="000000"/>
        </w:rPr>
      </w:r>
      <w:r>
        <w:rPr>
          <w:rFonts w:ascii="宋体" w:hAnsi="宋体" w:cs="宋体"/>
          <w:color w:val="000000"/>
        </w:rPr>
      </w:r>
      <w:r/>
    </w:p>
    <w:p>
      <w:pPr>
        <w:pStyle w:val="985"/>
        <w:rPr>
          <w:rFonts w:ascii="宋体" w:hAnsi="宋体" w:cs="宋体"/>
          <w:color w:val="000000"/>
        </w:rPr>
      </w:pPr>
      <w:r>
        <w:rPr>
          <w:rFonts w:ascii="宋体" w:hAnsi="宋体" w:cs="宋体"/>
          <w:color w:val="000000"/>
        </w:rPr>
      </w:r>
      <w:r>
        <w:rPr>
          <w:rFonts w:ascii="宋体" w:hAnsi="宋体" w:cs="宋体"/>
          <w:color w:val="000000"/>
        </w:rPr>
      </w:r>
      <w:r/>
    </w:p>
    <w:p>
      <w:pPr>
        <w:pStyle w:val="985"/>
        <w:rPr>
          <w:rFonts w:ascii="宋体" w:hAnsi="宋体" w:cs="宋体"/>
          <w:color w:val="000000"/>
        </w:rPr>
      </w:pPr>
      <w:r>
        <w:rPr>
          <w:rFonts w:ascii="宋体" w:hAnsi="宋体" w:cs="宋体"/>
          <w:color w:val="000000"/>
          <w:szCs w:val="21"/>
        </w:rPr>
      </w:r>
      <w:r>
        <w:rPr>
          <w:rFonts w:ascii="宋体" w:hAnsi="宋体" w:cs="宋体"/>
        </w:rPr>
      </w:r>
      <w:r/>
    </w:p>
    <w:p>
      <w:pPr>
        <w:pStyle w:val="873"/>
        <w:jc w:val="center"/>
        <w:spacing w:line="440" w:lineRule="exact"/>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t xml:space="preserve">公开分项报价表</w:t>
      </w:r>
      <w:r>
        <w:rPr>
          <w:rFonts w:ascii="宋体" w:hAnsi="宋体" w:cs="宋体"/>
        </w:rPr>
      </w:r>
      <w:r/>
    </w:p>
    <w:p>
      <w:pPr>
        <w:pStyle w:val="873"/>
        <w:jc w:val="center"/>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（格式）</w:t>
      </w:r>
      <w:r>
        <w:rPr>
          <w:rFonts w:ascii="宋体" w:hAnsi="宋体" w:cs="宋体"/>
          <w:color w:val="000000"/>
          <w:sz w:val="21"/>
          <w:szCs w:val="21"/>
        </w:rPr>
        <w:t xml:space="preserve">  </w:t>
      </w:r>
      <w:r>
        <w:rPr>
          <w:rFonts w:ascii="宋体" w:hAnsi="宋体" w:cs="宋体"/>
        </w:rPr>
      </w:r>
      <w:r/>
    </w:p>
    <w:p>
      <w:pPr>
        <w:pStyle w:val="1007"/>
        <w:ind w:firstLine="210"/>
        <w:jc w:val="both"/>
        <w:rPr>
          <w:rFonts w:hint="eastAsia" w:ascii="宋体" w:hAnsi="宋体" w:cs="宋体"/>
          <w:color w:val="000000"/>
          <w:sz w:val="21"/>
          <w:szCs w:val="21"/>
        </w:rPr>
      </w:pPr>
      <w:r>
        <w:rPr>
          <w:rFonts w:hint="eastAsia" w:ascii="宋体" w:hAnsi="宋体" w:eastAsia="宋体" w:cs="宋体"/>
          <w:color w:val="000000"/>
          <w:sz w:val="21"/>
          <w:szCs w:val="21"/>
        </w:rPr>
        <w:t xml:space="preserve">投标编号</w:t>
      </w:r>
      <w:r>
        <w:rPr>
          <w:rFonts w:hint="eastAsia" w:ascii="宋体" w:hAnsi="宋体" w:eastAsia="宋体" w:cs="宋体"/>
          <w:b/>
          <w:bCs/>
          <w:color w:val="000000"/>
          <w:sz w:val="21"/>
          <w:szCs w:val="21"/>
        </w:rPr>
        <w:t xml:space="preserve">：</w:t>
      </w:r>
      <w:r>
        <w:rPr>
          <w:rFonts w:hint="eastAsia" w:ascii="宋体" w:hAnsi="宋体" w:cs="宋体"/>
          <w:color w:val="000000"/>
          <w:sz w:val="21"/>
          <w:szCs w:val="21"/>
          <w:lang w:eastAsia="zh-CN"/>
        </w:rPr>
        <w:t xml:space="preserve">JSZC-320509-SXHC-G2025-0027</w:t>
      </w:r>
      <w:r>
        <w:rPr>
          <w:rFonts w:hint="eastAsia" w:ascii="宋体" w:hAnsi="宋体" w:cs="宋体"/>
          <w:color w:val="000000"/>
          <w:sz w:val="21"/>
          <w:szCs w:val="21"/>
          <w:lang w:val="en-US" w:eastAsia="zh-CN"/>
        </w:rPr>
        <w:t xml:space="preserve">                              </w:t>
      </w:r>
      <w:r>
        <w:rPr>
          <w:rFonts w:hint="eastAsia" w:ascii="宋体" w:hAnsi="宋体" w:eastAsia="宋体" w:cs="宋体"/>
          <w:color w:val="000000"/>
          <w:sz w:val="21"/>
          <w:szCs w:val="21"/>
        </w:rPr>
        <w:t xml:space="preserve">单位：元（人民币）</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1615"/>
        <w:gridCol w:w="1981"/>
        <w:gridCol w:w="1485"/>
        <w:gridCol w:w="1020"/>
        <w:gridCol w:w="1020"/>
        <w:gridCol w:w="1020"/>
        <w:gridCol w:w="1021"/>
      </w:tblGrid>
      <w:tr>
        <w:trPr>
          <w:trHeight w:val="454"/>
        </w:trPr>
        <w:tc>
          <w:tcPr>
            <w:tcW w:w="956" w:type="dxa"/>
            <w:vAlign w:val="center"/>
            <w:textDirection w:val="lrTb"/>
            <w:noWrap w:val="false"/>
          </w:tcPr>
          <w:p>
            <w:pPr>
              <w:pStyle w:val="873"/>
              <w:jc w:val="center"/>
              <w:spacing w:line="440" w:lineRule="exact"/>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序号</w:t>
            </w:r>
            <w:r>
              <w:rPr>
                <w:rFonts w:ascii="宋体" w:hAnsi="宋体" w:cs="宋体"/>
              </w:rPr>
            </w:r>
            <w:r/>
          </w:p>
        </w:tc>
        <w:tc>
          <w:tcPr>
            <w:tcW w:w="1615" w:type="dxa"/>
            <w:vAlign w:val="center"/>
            <w:textDirection w:val="lrTb"/>
            <w:noWrap w:val="false"/>
          </w:tcPr>
          <w:p>
            <w:pPr>
              <w:pStyle w:val="873"/>
              <w:jc w:val="center"/>
              <w:spacing w:line="440" w:lineRule="exact"/>
              <w:rPr>
                <w:rFonts w:ascii="宋体" w:hAnsi="宋体" w:cs="宋体"/>
                <w:color w:val="000000"/>
                <w:szCs w:val="21"/>
                <w:highlight w:val="none"/>
              </w:rPr>
            </w:pPr>
            <w:r>
              <w:rPr>
                <w:rFonts w:hint="eastAsia" w:ascii="宋体" w:hAnsi="宋体" w:eastAsia="宋体" w:cs="宋体"/>
                <w:color w:val="000000"/>
                <w:sz w:val="21"/>
                <w:szCs w:val="21"/>
                <w:highlight w:val="none"/>
                <w:lang w:eastAsia="zh-CN"/>
              </w:rPr>
              <w:t xml:space="preserve">产品</w:t>
            </w:r>
            <w:r>
              <w:rPr>
                <w:rFonts w:hint="eastAsia" w:ascii="宋体" w:hAnsi="宋体" w:eastAsia="宋体" w:cs="宋体"/>
                <w:color w:val="000000"/>
                <w:sz w:val="21"/>
                <w:szCs w:val="21"/>
                <w:highlight w:val="none"/>
              </w:rPr>
              <w:t xml:space="preserve">名称</w:t>
            </w:r>
            <w:r>
              <w:rPr>
                <w:rFonts w:ascii="宋体" w:hAnsi="宋体" w:cs="宋体"/>
              </w:rPr>
            </w:r>
            <w:r/>
          </w:p>
        </w:tc>
        <w:tc>
          <w:tcPr>
            <w:tcW w:w="1981" w:type="dxa"/>
            <w:vAlign w:val="center"/>
            <w:textDirection w:val="lrTb"/>
            <w:noWrap w:val="false"/>
          </w:tcPr>
          <w:p>
            <w:pPr>
              <w:pStyle w:val="873"/>
              <w:jc w:val="center"/>
              <w:spacing w:line="440" w:lineRule="exact"/>
              <w:rPr>
                <w:rFonts w:hint="eastAsia" w:ascii="宋体" w:hAnsi="宋体" w:cs="宋体"/>
                <w:color w:val="000000"/>
                <w:szCs w:val="21"/>
                <w:highlight w:val="none"/>
              </w:rPr>
            </w:pPr>
            <w:r>
              <w:rPr>
                <w:rFonts w:hint="eastAsia" w:ascii="宋体" w:hAnsi="宋体" w:eastAsia="宋体" w:cs="宋体"/>
                <w:color w:val="000000"/>
                <w:sz w:val="21"/>
                <w:szCs w:val="21"/>
                <w:highlight w:val="none"/>
              </w:rPr>
              <w:t xml:space="preserve">品牌、规格、型号</w:t>
            </w:r>
            <w:r>
              <w:rPr>
                <w:rFonts w:ascii="宋体" w:hAnsi="宋体" w:cs="宋体"/>
              </w:rPr>
            </w:r>
            <w:r/>
          </w:p>
        </w:tc>
        <w:tc>
          <w:tcPr>
            <w:tcW w:w="1485" w:type="dxa"/>
            <w:vAlign w:val="center"/>
            <w:textDirection w:val="lrTb"/>
            <w:noWrap w:val="false"/>
          </w:tcPr>
          <w:p>
            <w:pPr>
              <w:pStyle w:val="873"/>
              <w:jc w:val="center"/>
              <w:spacing w:line="440" w:lineRule="exact"/>
              <w:rPr>
                <w:rFonts w:hint="eastAsia" w:ascii="宋体" w:hAnsi="宋体" w:cs="宋体"/>
                <w:color w:val="000000"/>
                <w:szCs w:val="21"/>
                <w:highlight w:val="none"/>
              </w:rPr>
            </w:pPr>
            <w:r>
              <w:rPr>
                <w:rFonts w:hint="eastAsia" w:ascii="宋体" w:hAnsi="宋体" w:eastAsia="宋体" w:cs="宋体"/>
                <w:color w:val="000000"/>
                <w:sz w:val="21"/>
                <w:szCs w:val="21"/>
                <w:highlight w:val="none"/>
                <w:lang w:eastAsia="zh-CN"/>
              </w:rPr>
              <w:t xml:space="preserve">制造厂商</w:t>
            </w:r>
            <w:r>
              <w:rPr>
                <w:rFonts w:ascii="宋体" w:hAnsi="宋体" w:cs="宋体"/>
              </w:rPr>
            </w:r>
            <w:r/>
          </w:p>
        </w:tc>
        <w:tc>
          <w:tcPr>
            <w:tcW w:w="1020" w:type="dxa"/>
            <w:vAlign w:val="center"/>
            <w:textDirection w:val="lrTb"/>
            <w:noWrap w:val="false"/>
          </w:tcPr>
          <w:p>
            <w:pPr>
              <w:pStyle w:val="873"/>
              <w:jc w:val="center"/>
              <w:spacing w:line="440" w:lineRule="exact"/>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单位</w:t>
            </w:r>
            <w:r>
              <w:rPr>
                <w:rFonts w:ascii="宋体" w:hAnsi="宋体" w:cs="宋体"/>
              </w:rPr>
            </w:r>
            <w:r/>
          </w:p>
        </w:tc>
        <w:tc>
          <w:tcPr>
            <w:tcW w:w="1020" w:type="dxa"/>
            <w:vAlign w:val="center"/>
            <w:textDirection w:val="lrTb"/>
            <w:noWrap w:val="false"/>
          </w:tcPr>
          <w:p>
            <w:pPr>
              <w:pStyle w:val="873"/>
              <w:jc w:val="center"/>
              <w:spacing w:line="440" w:lineRule="exact"/>
              <w:rPr>
                <w:rFonts w:ascii="宋体" w:hAnsi="宋体" w:cs="宋体"/>
                <w:color w:val="000000"/>
                <w:szCs w:val="21"/>
                <w:highlight w:val="none"/>
              </w:rPr>
            </w:pPr>
            <w:r>
              <w:rPr>
                <w:rFonts w:hint="eastAsia" w:ascii="宋体" w:hAnsi="宋体" w:eastAsia="宋体" w:cs="宋体"/>
                <w:color w:val="000000"/>
                <w:sz w:val="21"/>
                <w:szCs w:val="21"/>
                <w:highlight w:val="none"/>
              </w:rPr>
              <w:t xml:space="preserve">数量</w:t>
            </w:r>
            <w:r>
              <w:rPr>
                <w:rFonts w:ascii="宋体" w:hAnsi="宋体" w:cs="宋体"/>
              </w:rPr>
            </w:r>
            <w:r/>
          </w:p>
        </w:tc>
        <w:tc>
          <w:tcPr>
            <w:tcW w:w="1020" w:type="dxa"/>
            <w:vAlign w:val="center"/>
            <w:textDirection w:val="lrTb"/>
            <w:noWrap w:val="false"/>
          </w:tcPr>
          <w:p>
            <w:pPr>
              <w:pStyle w:val="873"/>
              <w:jc w:val="center"/>
              <w:spacing w:line="440" w:lineRule="exact"/>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单价</w:t>
            </w:r>
            <w:r>
              <w:rPr>
                <w:rFonts w:ascii="宋体" w:hAnsi="宋体" w:cs="宋体"/>
              </w:rPr>
            </w:r>
            <w:r/>
          </w:p>
        </w:tc>
        <w:tc>
          <w:tcPr>
            <w:tcW w:w="1021" w:type="dxa"/>
            <w:vAlign w:val="center"/>
            <w:textDirection w:val="lrTb"/>
            <w:noWrap w:val="false"/>
          </w:tcPr>
          <w:p>
            <w:pPr>
              <w:pStyle w:val="873"/>
              <w:jc w:val="center"/>
              <w:spacing w:line="440" w:lineRule="exact"/>
              <w:rPr>
                <w:rFonts w:ascii="宋体" w:hAnsi="宋体" w:cs="宋体"/>
                <w:color w:val="000000"/>
                <w:szCs w:val="21"/>
                <w:highlight w:val="none"/>
              </w:rPr>
            </w:pPr>
            <w:r>
              <w:rPr>
                <w:rFonts w:hint="eastAsia" w:ascii="宋体" w:hAnsi="宋体" w:eastAsia="宋体" w:cs="宋体"/>
                <w:color w:val="000000"/>
                <w:sz w:val="21"/>
                <w:szCs w:val="21"/>
                <w:highlight w:val="none"/>
              </w:rPr>
              <w:t xml:space="preserve">总价</w:t>
            </w:r>
            <w:r>
              <w:rPr>
                <w:rFonts w:ascii="宋体" w:hAnsi="宋体" w:cs="宋体"/>
              </w:rPr>
            </w:r>
            <w:r/>
          </w:p>
        </w:tc>
      </w:tr>
      <w:tr>
        <w:trPr>
          <w:trHeight w:val="454"/>
        </w:trPr>
        <w:tc>
          <w:tcPr>
            <w:tcW w:w="956"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615"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981"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485"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0"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0"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0"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1"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956"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615"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981"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485"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0"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0"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0"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1"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956"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615"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981"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485"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0"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0"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0"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1"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956"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615"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981"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485"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0"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0"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0"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1"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956"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615"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981"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485"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0"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0"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0"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1"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956"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615"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981"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485"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0"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0"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0"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1" w:type="dxa"/>
            <w:vAlign w:val="top"/>
            <w:textDirection w:val="lrTb"/>
            <w:noWrap w:val="false"/>
          </w:tcPr>
          <w:p>
            <w:pPr>
              <w:pStyle w:val="873"/>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gridSpan w:val="2"/>
            <w:tcW w:w="2571" w:type="dxa"/>
            <w:vAlign w:val="top"/>
            <w:textDirection w:val="lrTb"/>
            <w:noWrap w:val="false"/>
          </w:tcPr>
          <w:p>
            <w:pPr>
              <w:pStyle w:val="873"/>
              <w:jc w:val="center"/>
              <w:spacing w:line="440" w:lineRule="exact"/>
              <w:rPr>
                <w:rFonts w:ascii="宋体" w:hAnsi="宋体" w:cs="宋体"/>
                <w:color w:val="000000"/>
                <w:szCs w:val="21"/>
                <w:highlight w:val="none"/>
              </w:rPr>
            </w:pPr>
            <w:r>
              <w:rPr>
                <w:rFonts w:hint="eastAsia" w:ascii="宋体" w:hAnsi="宋体" w:eastAsia="宋体" w:cs="宋体"/>
                <w:color w:val="000000"/>
                <w:sz w:val="21"/>
                <w:szCs w:val="21"/>
                <w:highlight w:val="none"/>
              </w:rPr>
              <w:t xml:space="preserve">最终报价</w:t>
            </w:r>
            <w:r>
              <w:rPr>
                <w:rFonts w:ascii="宋体" w:hAnsi="宋体" w:cs="宋体"/>
              </w:rPr>
            </w:r>
            <w:r/>
          </w:p>
        </w:tc>
        <w:tc>
          <w:tcPr>
            <w:gridSpan w:val="6"/>
            <w:tcW w:w="7547" w:type="dxa"/>
            <w:vAlign w:val="top"/>
            <w:textDirection w:val="lrTb"/>
            <w:noWrap w:val="false"/>
          </w:tcPr>
          <w:p>
            <w:pPr>
              <w:pStyle w:val="873"/>
              <w:spacing w:line="440" w:lineRule="exact"/>
              <w:rPr>
                <w:rFonts w:ascii="宋体" w:hAnsi="宋体" w:cs="宋体"/>
                <w:color w:val="000000"/>
                <w:szCs w:val="21"/>
                <w:highlight w:val="none"/>
              </w:rPr>
            </w:pPr>
            <w:r>
              <w:rPr>
                <w:rFonts w:hint="eastAsia" w:ascii="宋体" w:hAnsi="宋体" w:eastAsia="宋体" w:cs="宋体"/>
                <w:color w:val="000000"/>
                <w:sz w:val="21"/>
                <w:szCs w:val="21"/>
                <w:highlight w:val="none"/>
              </w:rPr>
              <w:t xml:space="preserve">金额（大写）</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ascii="宋体" w:hAnsi="宋体" w:cs="宋体"/>
                <w:color w:val="000000"/>
                <w:sz w:val="21"/>
                <w:szCs w:val="21"/>
              </w:rPr>
              <w:t xml:space="preserve">    </w:t>
            </w:r>
            <w:r>
              <w:rPr>
                <w:rFonts w:hint="eastAsia" w:ascii="宋体" w:hAnsi="宋体" w:cs="宋体"/>
                <w:color w:val="000000"/>
                <w:sz w:val="21"/>
                <w:szCs w:val="21"/>
                <w:lang w:val="en-US" w:eastAsia="zh-CN"/>
              </w:rPr>
              <w:t xml:space="preserve"> </w:t>
            </w:r>
            <w:r>
              <w:rPr>
                <w:rFonts w:ascii="宋体" w:hAnsi="宋体" w:cs="宋体"/>
                <w:color w:val="000000"/>
                <w:sz w:val="21"/>
                <w:szCs w:val="21"/>
              </w:rPr>
              <w:t xml:space="preserve">   </w:t>
            </w:r>
            <w:r>
              <w:rPr>
                <w:rFonts w:hint="eastAsia" w:ascii="宋体" w:hAnsi="宋体" w:eastAsia="宋体" w:cs="宋体"/>
                <w:color w:val="000000"/>
                <w:sz w:val="21"/>
                <w:szCs w:val="21"/>
              </w:rPr>
              <w:t xml:space="preserve">（小写）¥</w:t>
            </w:r>
            <w:r>
              <w:rPr>
                <w:rFonts w:ascii="宋体" w:hAnsi="宋体" w:cs="宋体"/>
                <w:color w:val="000000"/>
                <w:sz w:val="21"/>
                <w:szCs w:val="21"/>
                <w:u w:val="single"/>
              </w:rPr>
              <w:t xml:space="preserve">         </w:t>
            </w:r>
            <w:r>
              <w:rPr>
                <w:rFonts w:ascii="宋体" w:hAnsi="宋体" w:cs="宋体"/>
              </w:rPr>
            </w:r>
            <w:r/>
          </w:p>
        </w:tc>
      </w:tr>
    </w:tbl>
    <w:p>
      <w:pPr>
        <w:pStyle w:val="873"/>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3"/>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73"/>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73"/>
        <w:keepLines w:val="0"/>
        <w:keepNext w:val="0"/>
        <w:pageBreakBefore w:val="0"/>
        <w:spacing w:line="440" w:lineRule="exact"/>
        <w:widowControl w:val="off"/>
        <w:rPr>
          <w:rFonts w:ascii="宋体" w:hAnsi="宋体" w:cs="宋体"/>
          <w:b/>
          <w:bCs/>
          <w:color w:val="000000"/>
          <w:sz w:val="21"/>
          <w:szCs w:val="21"/>
          <w:highlight w:val="none"/>
        </w:rPr>
        <w:outlineLvl w:val="9"/>
      </w:pPr>
      <w:r>
        <w:rPr>
          <w:rFonts w:hint="eastAsia" w:ascii="宋体" w:hAnsi="宋体" w:eastAsia="宋体" w:cs="宋体"/>
          <w:color w:val="000000"/>
          <w:sz w:val="21"/>
          <w:szCs w:val="21"/>
          <w:highlight w:val="none"/>
        </w:rPr>
        <w:t xml:space="preserve">日期：    年    月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r>
        <w:rPr>
          <w:rFonts w:ascii="宋体" w:hAnsi="宋体" w:cs="宋体"/>
        </w:rPr>
      </w:r>
      <w:r/>
    </w:p>
    <w:p>
      <w:pPr>
        <w:pStyle w:val="873"/>
        <w:ind w:firstLine="420"/>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p>
      <w:pPr>
        <w:pStyle w:val="873"/>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eastAsia="zh-CN"/>
        </w:rPr>
        <w:t xml:space="preserve">注：1、请投标单位按照上述格式分析投标总报价，本项投标总价需与开标一览表投标总价一致。如有出现漏报、错报或未报项，均由投标单位自行承担，采购单位不再另行支付其他费用。</w:t>
      </w:r>
      <w:r>
        <w:rPr>
          <w:rFonts w:ascii="宋体" w:hAnsi="宋体" w:cs="宋体"/>
        </w:rPr>
      </w:r>
      <w:r/>
    </w:p>
    <w:p>
      <w:pPr>
        <w:pStyle w:val="873"/>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zh-CN" w:eastAsia="zh-CN"/>
        </w:rPr>
        <w:t xml:space="preserve">报价应</w:t>
      </w:r>
      <w:r>
        <w:rPr>
          <w:rFonts w:hint="eastAsia" w:ascii="宋体" w:hAnsi="宋体" w:eastAsia="宋体" w:cs="宋体"/>
          <w:color w:val="000000"/>
          <w:sz w:val="21"/>
          <w:szCs w:val="21"/>
          <w:lang w:val="en-US" w:eastAsia="zh-CN"/>
        </w:rPr>
        <w:t xml:space="preserve">包括全部标的物及其备品备件、辅助材料、安装、调试、维护、人工、机</w:t>
      </w:r>
      <w:r>
        <w:rPr>
          <w:rFonts w:hint="eastAsia" w:ascii="宋体" w:hAnsi="宋体" w:eastAsia="宋体" w:cs="宋体"/>
          <w:color w:val="000000"/>
          <w:sz w:val="21"/>
          <w:szCs w:val="21"/>
        </w:rPr>
        <w:t xml:space="preserve">械、包装、运输、装卸、仓储、保险、运费、各种税费、劳保、专利技术及质保期间等一切费用。</w:t>
      </w:r>
      <w:r>
        <w:rPr>
          <w:rFonts w:ascii="宋体" w:hAnsi="宋体" w:cs="宋体"/>
        </w:rPr>
      </w:r>
      <w:r/>
    </w:p>
    <w:p>
      <w:pPr>
        <w:pStyle w:val="873"/>
        <w:numPr>
          <w:ilvl w:val="0"/>
          <w:numId w:val="0"/>
        </w:numP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p>
      <w:pPr>
        <w:pStyle w:val="873"/>
        <w:numPr>
          <w:ilvl w:val="0"/>
          <w:numId w:val="0"/>
        </w:numPr>
        <w:spacing w:line="440" w:lineRule="exact"/>
        <w:rPr>
          <w:rFonts w:hint="eastAsia" w:ascii="宋体" w:hAnsi="宋体" w:cs="宋体"/>
          <w:color w:val="000000"/>
          <w:sz w:val="21"/>
          <w:szCs w:val="21"/>
        </w:rPr>
      </w:pPr>
      <w:r>
        <w:rPr>
          <w:rFonts w:hint="eastAsia" w:ascii="宋体" w:hAnsi="宋体" w:cs="宋体"/>
          <w:color w:val="000000"/>
          <w:sz w:val="21"/>
          <w:szCs w:val="21"/>
          <w:lang w:val="zh-CN"/>
        </w:rPr>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1007"/>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1007"/>
        <w:rPr>
          <w:rFonts w:hint="eastAsia" w:ascii="宋体" w:hAnsi="宋体" w:cs="宋体"/>
          <w:color w:val="000000"/>
        </w:rPr>
      </w:pPr>
      <w:r>
        <w:rPr>
          <w:rFonts w:hint="eastAsia" w:ascii="宋体" w:hAnsi="宋体" w:cs="宋体"/>
          <w:color w:val="000000"/>
        </w:rPr>
      </w:r>
      <w:r>
        <w:rPr>
          <w:rFonts w:hint="eastAsia" w:ascii="宋体" w:hAnsi="宋体" w:cs="宋体"/>
          <w:color w:val="000000"/>
        </w:rPr>
      </w:r>
      <w:r/>
    </w:p>
    <w:p>
      <w:pPr>
        <w:pStyle w:val="1007"/>
        <w:rPr>
          <w:rFonts w:hint="eastAsia" w:ascii="宋体" w:hAnsi="宋体" w:cs="宋体"/>
          <w:color w:val="000000"/>
        </w:rPr>
      </w:pPr>
      <w:r>
        <w:rPr>
          <w:rFonts w:hint="eastAsia" w:ascii="宋体" w:hAnsi="宋体" w:cs="宋体"/>
          <w:color w:val="000000"/>
        </w:rPr>
      </w:r>
      <w:r>
        <w:rPr>
          <w:rFonts w:hint="eastAsia" w:ascii="宋体" w:hAnsi="宋体" w:cs="宋体"/>
          <w:color w:val="000000"/>
        </w:rPr>
      </w:r>
      <w:r/>
    </w:p>
    <w:p>
      <w:pPr>
        <w:pStyle w:val="1007"/>
        <w:rPr>
          <w:rFonts w:hint="eastAsia" w:ascii="宋体" w:hAnsi="宋体" w:cs="宋体"/>
          <w:color w:val="000000"/>
        </w:rPr>
      </w:pPr>
      <w:r>
        <w:rPr>
          <w:rFonts w:hint="eastAsia" w:ascii="宋体" w:hAnsi="宋体" w:cs="宋体"/>
          <w:color w:val="000000"/>
        </w:rPr>
      </w:r>
      <w:r>
        <w:rPr>
          <w:rFonts w:hint="eastAsia" w:ascii="宋体" w:hAnsi="宋体" w:cs="宋体"/>
          <w:color w:val="000000"/>
        </w:rPr>
      </w:r>
      <w:r/>
    </w:p>
    <w:p>
      <w:pPr>
        <w:pStyle w:val="1007"/>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附件4、投标货物和服务数量、</w:t>
      </w:r>
      <w:r>
        <w:rPr>
          <w:rFonts w:hint="eastAsia" w:ascii="宋体" w:hAnsi="宋体" w:eastAsia="宋体" w:cs="宋体"/>
          <w:b/>
          <w:bCs/>
          <w:color w:val="000000"/>
          <w:sz w:val="21"/>
          <w:szCs w:val="21"/>
          <w:highlight w:val="none"/>
          <w:lang w:val="zh-CN" w:eastAsia="zh-CN"/>
        </w:rPr>
        <w:t xml:space="preserve">规格、品牌型号、性能</w:t>
      </w:r>
      <w:r>
        <w:rPr>
          <w:rFonts w:hint="eastAsia" w:ascii="宋体" w:hAnsi="宋体" w:eastAsia="宋体" w:cs="宋体"/>
          <w:b/>
          <w:bCs/>
          <w:color w:val="000000"/>
          <w:sz w:val="21"/>
          <w:szCs w:val="21"/>
          <w:highlight w:val="none"/>
        </w:rPr>
        <w:t xml:space="preserve">、交货期</w:t>
      </w:r>
      <w:r>
        <w:rPr>
          <w:rFonts w:hint="eastAsia" w:ascii="宋体" w:hAnsi="宋体" w:eastAsia="宋体" w:cs="宋体"/>
          <w:b/>
          <w:bCs/>
          <w:color w:val="000000"/>
          <w:sz w:val="21"/>
          <w:szCs w:val="21"/>
          <w:highlight w:val="none"/>
          <w:lang w:eastAsia="zh-CN"/>
        </w:rPr>
        <w:t xml:space="preserve">等</w:t>
      </w:r>
      <w:r>
        <w:rPr>
          <w:rFonts w:hint="eastAsia" w:ascii="宋体" w:hAnsi="宋体" w:eastAsia="宋体" w:cs="宋体"/>
          <w:b/>
          <w:bCs/>
          <w:color w:val="000000"/>
          <w:sz w:val="21"/>
          <w:szCs w:val="21"/>
          <w:highlight w:val="none"/>
          <w:lang w:val="zh-CN" w:eastAsia="zh-CN"/>
        </w:rPr>
        <w:t xml:space="preserve">说明</w:t>
      </w:r>
      <w:r>
        <w:rPr>
          <w:rFonts w:hint="eastAsia" w:ascii="宋体" w:hAnsi="宋体" w:eastAsia="宋体" w:cs="宋体"/>
          <w:b/>
          <w:bCs/>
          <w:color w:val="000000"/>
          <w:sz w:val="21"/>
          <w:szCs w:val="21"/>
          <w:highlight w:val="none"/>
        </w:rPr>
        <w:t xml:space="preserve">表</w:t>
      </w:r>
      <w:r>
        <w:rPr>
          <w:rFonts w:ascii="宋体" w:hAnsi="宋体" w:cs="宋体"/>
        </w:rPr>
      </w:r>
      <w:r/>
    </w:p>
    <w:p>
      <w:pPr>
        <w:pStyle w:val="873"/>
        <w:jc w:val="center"/>
        <w:spacing w:line="480" w:lineRule="exact"/>
        <w:rPr>
          <w:rFonts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投标货物和服务数量、</w:t>
      </w:r>
      <w:r>
        <w:rPr>
          <w:rFonts w:hint="eastAsia" w:ascii="宋体" w:hAnsi="宋体" w:eastAsia="宋体" w:cs="宋体"/>
          <w:b/>
          <w:bCs/>
          <w:color w:val="000000"/>
          <w:sz w:val="21"/>
          <w:szCs w:val="21"/>
          <w:highlight w:val="none"/>
          <w:lang w:val="zh-CN" w:eastAsia="zh-CN"/>
        </w:rPr>
        <w:t xml:space="preserve">规格、品牌型号、性能</w:t>
      </w:r>
      <w:r>
        <w:rPr>
          <w:rFonts w:hint="eastAsia" w:ascii="宋体" w:hAnsi="宋体" w:eastAsia="宋体" w:cs="宋体"/>
          <w:b/>
          <w:bCs/>
          <w:color w:val="000000"/>
          <w:sz w:val="21"/>
          <w:szCs w:val="21"/>
          <w:highlight w:val="none"/>
        </w:rPr>
        <w:t xml:space="preserve">、交货期</w:t>
      </w:r>
      <w:r>
        <w:rPr>
          <w:rFonts w:hint="eastAsia" w:ascii="宋体" w:hAnsi="宋体" w:eastAsia="宋体" w:cs="宋体"/>
          <w:b/>
          <w:bCs/>
          <w:color w:val="000000"/>
          <w:sz w:val="21"/>
          <w:szCs w:val="21"/>
          <w:highlight w:val="none"/>
          <w:lang w:eastAsia="zh-CN"/>
        </w:rPr>
        <w:t xml:space="preserve">等</w:t>
      </w:r>
      <w:r>
        <w:rPr>
          <w:rFonts w:hint="eastAsia" w:ascii="宋体" w:hAnsi="宋体" w:eastAsia="宋体" w:cs="宋体"/>
          <w:b/>
          <w:bCs/>
          <w:color w:val="000000"/>
          <w:sz w:val="21"/>
          <w:szCs w:val="21"/>
          <w:highlight w:val="none"/>
        </w:rPr>
        <w:t xml:space="preserve">说明表</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3423"/>
        <w:gridCol w:w="2351"/>
        <w:gridCol w:w="1120"/>
        <w:gridCol w:w="1120"/>
        <w:gridCol w:w="1120"/>
      </w:tblGrid>
      <w:tr>
        <w:trPr>
          <w:trHeight w:val="454"/>
        </w:trPr>
        <w:tc>
          <w:tcPr>
            <w:tcW w:w="984" w:type="dxa"/>
            <w:vAlign w:val="top"/>
            <w:textDirection w:val="lrTb"/>
            <w:noWrap w:val="false"/>
          </w:tcPr>
          <w:p>
            <w:pPr>
              <w:pStyle w:val="873"/>
              <w:jc w:val="center"/>
              <w:spacing w:line="480" w:lineRule="exact"/>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序号</w:t>
            </w:r>
            <w:r>
              <w:rPr>
                <w:rFonts w:ascii="宋体" w:hAnsi="宋体" w:cs="宋体"/>
              </w:rPr>
            </w:r>
            <w:r/>
          </w:p>
        </w:tc>
        <w:tc>
          <w:tcPr>
            <w:tcW w:w="3423" w:type="dxa"/>
            <w:vAlign w:val="top"/>
            <w:textDirection w:val="lrTb"/>
            <w:noWrap w:val="false"/>
          </w:tcPr>
          <w:p>
            <w:pPr>
              <w:pStyle w:val="873"/>
              <w:jc w:val="center"/>
              <w:spacing w:line="480" w:lineRule="exact"/>
              <w:rPr>
                <w:rFonts w:ascii="宋体" w:hAnsi="宋体" w:cs="宋体"/>
                <w:color w:val="000000"/>
                <w:szCs w:val="21"/>
                <w:highlight w:val="none"/>
              </w:rPr>
            </w:pPr>
            <w:r>
              <w:rPr>
                <w:rFonts w:hint="eastAsia" w:ascii="宋体" w:hAnsi="宋体" w:eastAsia="宋体" w:cs="宋体"/>
                <w:color w:val="000000"/>
                <w:sz w:val="21"/>
                <w:szCs w:val="21"/>
                <w:highlight w:val="none"/>
              </w:rPr>
              <w:t xml:space="preserve">标的物名称</w:t>
            </w:r>
            <w:r>
              <w:rPr>
                <w:rFonts w:ascii="宋体" w:hAnsi="宋体" w:cs="宋体"/>
              </w:rPr>
            </w:r>
            <w:r/>
          </w:p>
        </w:tc>
        <w:tc>
          <w:tcPr>
            <w:tcW w:w="2351" w:type="dxa"/>
            <w:vAlign w:val="top"/>
            <w:textDirection w:val="lrTb"/>
            <w:noWrap w:val="false"/>
          </w:tcPr>
          <w:p>
            <w:pPr>
              <w:pStyle w:val="873"/>
              <w:jc w:val="center"/>
              <w:spacing w:line="480" w:lineRule="exact"/>
              <w:rPr>
                <w:rFonts w:hint="eastAsia" w:ascii="宋体" w:hAnsi="宋体" w:cs="宋体"/>
                <w:color w:val="000000"/>
                <w:szCs w:val="21"/>
                <w:highlight w:val="none"/>
              </w:rPr>
            </w:pPr>
            <w:r>
              <w:rPr>
                <w:rFonts w:hint="eastAsia" w:ascii="宋体" w:hAnsi="宋体" w:eastAsia="宋体" w:cs="宋体"/>
                <w:color w:val="000000"/>
                <w:sz w:val="21"/>
                <w:szCs w:val="21"/>
                <w:highlight w:val="none"/>
              </w:rPr>
              <w:t xml:space="preserve">品牌、规格、性能</w:t>
            </w:r>
            <w:r>
              <w:rPr>
                <w:rFonts w:ascii="宋体" w:hAnsi="宋体" w:cs="宋体"/>
              </w:rPr>
            </w:r>
            <w:r/>
          </w:p>
        </w:tc>
        <w:tc>
          <w:tcPr>
            <w:tcW w:w="1120" w:type="dxa"/>
            <w:vAlign w:val="top"/>
            <w:textDirection w:val="lrTb"/>
            <w:noWrap w:val="false"/>
          </w:tcPr>
          <w:p>
            <w:pPr>
              <w:pStyle w:val="873"/>
              <w:jc w:val="center"/>
              <w:spacing w:line="480" w:lineRule="exact"/>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单位</w:t>
            </w:r>
            <w:r>
              <w:rPr>
                <w:rFonts w:ascii="宋体" w:hAnsi="宋体" w:cs="宋体"/>
              </w:rPr>
            </w:r>
            <w:r/>
          </w:p>
        </w:tc>
        <w:tc>
          <w:tcPr>
            <w:tcW w:w="1120" w:type="dxa"/>
            <w:vAlign w:val="top"/>
            <w:textDirection w:val="lrTb"/>
            <w:noWrap w:val="false"/>
          </w:tcPr>
          <w:p>
            <w:pPr>
              <w:pStyle w:val="873"/>
              <w:jc w:val="center"/>
              <w:spacing w:line="480" w:lineRule="exact"/>
              <w:rPr>
                <w:rFonts w:ascii="宋体" w:hAnsi="宋体" w:cs="宋体"/>
                <w:color w:val="000000"/>
                <w:szCs w:val="21"/>
                <w:highlight w:val="none"/>
              </w:rPr>
            </w:pPr>
            <w:r>
              <w:rPr>
                <w:rFonts w:hint="eastAsia" w:ascii="宋体" w:hAnsi="宋体" w:eastAsia="宋体" w:cs="宋体"/>
                <w:color w:val="000000"/>
                <w:sz w:val="21"/>
                <w:szCs w:val="21"/>
                <w:highlight w:val="none"/>
              </w:rPr>
              <w:t xml:space="preserve">数量</w:t>
            </w:r>
            <w:r>
              <w:rPr>
                <w:rFonts w:ascii="宋体" w:hAnsi="宋体" w:cs="宋体"/>
              </w:rPr>
            </w:r>
            <w:r/>
          </w:p>
        </w:tc>
        <w:tc>
          <w:tcPr>
            <w:tcW w:w="1120" w:type="dxa"/>
            <w:vAlign w:val="top"/>
            <w:textDirection w:val="lrTb"/>
            <w:noWrap w:val="false"/>
          </w:tcPr>
          <w:p>
            <w:pPr>
              <w:pStyle w:val="873"/>
              <w:jc w:val="center"/>
              <w:spacing w:line="480" w:lineRule="exact"/>
              <w:rPr>
                <w:rFonts w:ascii="宋体" w:hAnsi="宋体" w:cs="宋体"/>
                <w:color w:val="000000"/>
                <w:szCs w:val="21"/>
                <w:highlight w:val="none"/>
              </w:rPr>
            </w:pPr>
            <w:r>
              <w:rPr>
                <w:rFonts w:hint="eastAsia" w:ascii="宋体" w:hAnsi="宋体" w:eastAsia="宋体" w:cs="宋体"/>
                <w:color w:val="000000"/>
                <w:sz w:val="21"/>
                <w:szCs w:val="21"/>
                <w:highlight w:val="none"/>
              </w:rPr>
              <w:t xml:space="preserve">交货期</w:t>
            </w:r>
            <w:r>
              <w:rPr>
                <w:rFonts w:ascii="宋体" w:hAnsi="宋体" w:cs="宋体"/>
              </w:rPr>
            </w:r>
            <w:r/>
          </w:p>
        </w:tc>
      </w:tr>
      <w:tr>
        <w:trPr>
          <w:trHeight w:val="454"/>
        </w:trPr>
        <w:tc>
          <w:tcPr>
            <w:tcW w:w="984" w:type="dxa"/>
            <w:vAlign w:val="top"/>
            <w:textDirection w:val="lrTb"/>
            <w:noWrap w:val="false"/>
          </w:tcPr>
          <w:p>
            <w:pPr>
              <w:pStyle w:val="873"/>
              <w:jc w:val="center"/>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423" w:type="dxa"/>
            <w:vAlign w:val="top"/>
            <w:textDirection w:val="lrTb"/>
            <w:noWrap w:val="false"/>
          </w:tcPr>
          <w:p>
            <w:pPr>
              <w:pStyle w:val="873"/>
              <w:jc w:val="center"/>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2351" w:type="dxa"/>
            <w:vAlign w:val="top"/>
            <w:textDirection w:val="lrTb"/>
            <w:noWrap w:val="false"/>
          </w:tcPr>
          <w:p>
            <w:pPr>
              <w:pStyle w:val="873"/>
              <w:jc w:val="center"/>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73"/>
              <w:jc w:val="center"/>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73"/>
              <w:jc w:val="center"/>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73"/>
              <w:jc w:val="center"/>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984" w:type="dxa"/>
            <w:vAlign w:val="top"/>
            <w:textDirection w:val="lrTb"/>
            <w:noWrap w:val="false"/>
          </w:tcPr>
          <w:p>
            <w:pPr>
              <w:pStyle w:val="873"/>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423" w:type="dxa"/>
            <w:vAlign w:val="top"/>
            <w:textDirection w:val="lrTb"/>
            <w:noWrap w:val="false"/>
          </w:tcPr>
          <w:p>
            <w:pPr>
              <w:pStyle w:val="873"/>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2351" w:type="dxa"/>
            <w:vAlign w:val="top"/>
            <w:textDirection w:val="lrTb"/>
            <w:noWrap w:val="false"/>
          </w:tcPr>
          <w:p>
            <w:pPr>
              <w:pStyle w:val="873"/>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73"/>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73"/>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73"/>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984" w:type="dxa"/>
            <w:vAlign w:val="top"/>
            <w:textDirection w:val="lrTb"/>
            <w:noWrap w:val="false"/>
          </w:tcPr>
          <w:p>
            <w:pPr>
              <w:pStyle w:val="873"/>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423" w:type="dxa"/>
            <w:vAlign w:val="top"/>
            <w:textDirection w:val="lrTb"/>
            <w:noWrap w:val="false"/>
          </w:tcPr>
          <w:p>
            <w:pPr>
              <w:pStyle w:val="873"/>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2351" w:type="dxa"/>
            <w:vAlign w:val="top"/>
            <w:textDirection w:val="lrTb"/>
            <w:noWrap w:val="false"/>
          </w:tcPr>
          <w:p>
            <w:pPr>
              <w:pStyle w:val="873"/>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73"/>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73"/>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73"/>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984" w:type="dxa"/>
            <w:vAlign w:val="top"/>
            <w:textDirection w:val="lrTb"/>
            <w:noWrap w:val="false"/>
          </w:tcPr>
          <w:p>
            <w:pPr>
              <w:pStyle w:val="873"/>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423" w:type="dxa"/>
            <w:vAlign w:val="top"/>
            <w:textDirection w:val="lrTb"/>
            <w:noWrap w:val="false"/>
          </w:tcPr>
          <w:p>
            <w:pPr>
              <w:pStyle w:val="873"/>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2351" w:type="dxa"/>
            <w:vAlign w:val="top"/>
            <w:textDirection w:val="lrTb"/>
            <w:noWrap w:val="false"/>
          </w:tcPr>
          <w:p>
            <w:pPr>
              <w:pStyle w:val="873"/>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73"/>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73"/>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73"/>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984" w:type="dxa"/>
            <w:vAlign w:val="top"/>
            <w:textDirection w:val="lrTb"/>
            <w:noWrap w:val="false"/>
          </w:tcPr>
          <w:p>
            <w:pPr>
              <w:pStyle w:val="873"/>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423" w:type="dxa"/>
            <w:vAlign w:val="top"/>
            <w:textDirection w:val="lrTb"/>
            <w:noWrap w:val="false"/>
          </w:tcPr>
          <w:p>
            <w:pPr>
              <w:pStyle w:val="873"/>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2351" w:type="dxa"/>
            <w:vAlign w:val="top"/>
            <w:textDirection w:val="lrTb"/>
            <w:noWrap w:val="false"/>
          </w:tcPr>
          <w:p>
            <w:pPr>
              <w:pStyle w:val="873"/>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73"/>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73"/>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73"/>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bl>
    <w:p>
      <w:pPr>
        <w:pStyle w:val="873"/>
        <w:spacing w:line="440" w:lineRule="exact"/>
        <w:shd w:val="clear" w:color="auto" w:fill="ffffff"/>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73"/>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73"/>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73"/>
        <w:keepLines w:val="0"/>
        <w:keepNext w:val="0"/>
        <w:pageBreakBefore w:val="0"/>
        <w:spacing w:line="440" w:lineRule="exact"/>
        <w:widowControl w:val="off"/>
        <w:rPr>
          <w:rFonts w:hint="eastAsia" w:ascii="宋体" w:hAnsi="宋体" w:cs="宋体"/>
          <w:b/>
          <w:bCs/>
          <w:color w:val="000000"/>
          <w:sz w:val="21"/>
          <w:szCs w:val="21"/>
        </w:rPr>
        <w:outlineLvl w:val="9"/>
      </w:pPr>
      <w:r>
        <w:rPr>
          <w:rFonts w:hint="eastAsia" w:ascii="宋体" w:hAnsi="宋体" w:eastAsia="宋体" w:cs="宋体"/>
          <w:color w:val="000000"/>
          <w:sz w:val="21"/>
          <w:szCs w:val="21"/>
          <w:highlight w:val="none"/>
        </w:rPr>
        <w:t xml:space="preserve">日期：    年    月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981"/>
        <w:rPr>
          <w:rFonts w:hint="eastAsia" w:ascii="宋体" w:hAnsi="宋体" w:cs="宋体"/>
          <w:color w:val="000000"/>
        </w:rPr>
      </w:pPr>
      <w:r>
        <w:rPr>
          <w:rFonts w:hint="eastAsia" w:ascii="宋体" w:hAnsi="宋体" w:cs="宋体"/>
          <w:color w:val="000000"/>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1007"/>
        <w:rPr>
          <w:rFonts w:hint="eastAsia" w:ascii="宋体" w:hAnsi="宋体" w:cs="宋体"/>
          <w:color w:val="000000"/>
        </w:rPr>
      </w:pPr>
      <w:r>
        <w:rPr>
          <w:rFonts w:hint="eastAsia" w:ascii="宋体" w:hAnsi="宋体" w:cs="宋体"/>
          <w:color w:val="000000"/>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附件5、投标产品技术对照表</w:t>
      </w:r>
      <w:r>
        <w:rPr>
          <w:rFonts w:ascii="宋体" w:hAnsi="宋体" w:cs="宋体"/>
        </w:rPr>
      </w:r>
      <w:r/>
    </w:p>
    <w:p>
      <w:pPr>
        <w:pStyle w:val="873"/>
        <w:jc w:val="center"/>
        <w:spacing w:line="480" w:lineRule="exact"/>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投标产品技术对照表</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0"/>
        <w:gridCol w:w="2430"/>
        <w:gridCol w:w="1843"/>
        <w:gridCol w:w="2126"/>
        <w:gridCol w:w="2870"/>
      </w:tblGrid>
      <w:tr>
        <w:trPr>
          <w:trHeight w:val="454"/>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3"/>
              <w:jc w:val="center"/>
              <w:spacing w:line="36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pStyle w:val="873"/>
              <w:jc w:val="center"/>
              <w:spacing w:line="36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产品名称、品牌、规格</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3"/>
              <w:jc w:val="center"/>
              <w:spacing w:line="36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招标技术要求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73"/>
              <w:jc w:val="center"/>
              <w:spacing w:line="36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投标产品技术指标</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870" w:type="dxa"/>
            <w:vAlign w:val="center"/>
            <w:textDirection w:val="lrTb"/>
            <w:noWrap w:val="false"/>
          </w:tcPr>
          <w:p>
            <w:pPr>
              <w:pStyle w:val="873"/>
              <w:jc w:val="center"/>
              <w:spacing w:line="36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选择项</w:t>
            </w:r>
            <w:r>
              <w:rPr>
                <w:rFonts w:ascii="宋体" w:hAnsi="宋体" w:cs="宋体"/>
              </w:rPr>
            </w:r>
            <w:r/>
          </w:p>
          <w:p>
            <w:pPr>
              <w:pStyle w:val="873"/>
              <w:jc w:val="center"/>
              <w:spacing w:line="36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（符合、正偏离或负偏离）</w:t>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873"/>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30" w:type="dxa"/>
            <w:vAlign w:val="top"/>
            <w:textDirection w:val="lrTb"/>
            <w:noWrap w:val="false"/>
          </w:tcPr>
          <w:p>
            <w:pPr>
              <w:pStyle w:val="873"/>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873"/>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873"/>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870" w:type="dxa"/>
            <w:vAlign w:val="top"/>
            <w:textDirection w:val="lrTb"/>
            <w:noWrap w:val="false"/>
          </w:tcPr>
          <w:p>
            <w:pPr>
              <w:pStyle w:val="873"/>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873"/>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30" w:type="dxa"/>
            <w:vAlign w:val="top"/>
            <w:textDirection w:val="lrTb"/>
            <w:noWrap w:val="false"/>
          </w:tcPr>
          <w:p>
            <w:pPr>
              <w:pStyle w:val="873"/>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873"/>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873"/>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870" w:type="dxa"/>
            <w:vAlign w:val="top"/>
            <w:textDirection w:val="lrTb"/>
            <w:noWrap w:val="false"/>
          </w:tcPr>
          <w:p>
            <w:pPr>
              <w:pStyle w:val="873"/>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873"/>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30" w:type="dxa"/>
            <w:vAlign w:val="top"/>
            <w:textDirection w:val="lrTb"/>
            <w:noWrap w:val="false"/>
          </w:tcPr>
          <w:p>
            <w:pPr>
              <w:pStyle w:val="873"/>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873"/>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873"/>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870" w:type="dxa"/>
            <w:vAlign w:val="top"/>
            <w:textDirection w:val="lrTb"/>
            <w:noWrap w:val="false"/>
          </w:tcPr>
          <w:p>
            <w:pPr>
              <w:pStyle w:val="873"/>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873"/>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30" w:type="dxa"/>
            <w:vAlign w:val="top"/>
            <w:textDirection w:val="lrTb"/>
            <w:noWrap w:val="false"/>
          </w:tcPr>
          <w:p>
            <w:pPr>
              <w:pStyle w:val="873"/>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873"/>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873"/>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870" w:type="dxa"/>
            <w:vAlign w:val="top"/>
            <w:textDirection w:val="lrTb"/>
            <w:noWrap w:val="false"/>
          </w:tcPr>
          <w:p>
            <w:pPr>
              <w:pStyle w:val="873"/>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873"/>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30" w:type="dxa"/>
            <w:vAlign w:val="top"/>
            <w:textDirection w:val="lrTb"/>
            <w:noWrap w:val="false"/>
          </w:tcPr>
          <w:p>
            <w:pPr>
              <w:pStyle w:val="873"/>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873"/>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873"/>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870" w:type="dxa"/>
            <w:vAlign w:val="top"/>
            <w:textDirection w:val="lrTb"/>
            <w:noWrap w:val="false"/>
          </w:tcPr>
          <w:p>
            <w:pPr>
              <w:pStyle w:val="873"/>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873"/>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30" w:type="dxa"/>
            <w:vAlign w:val="top"/>
            <w:textDirection w:val="lrTb"/>
            <w:noWrap w:val="false"/>
          </w:tcPr>
          <w:p>
            <w:pPr>
              <w:pStyle w:val="873"/>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873"/>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873"/>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870" w:type="dxa"/>
            <w:vAlign w:val="top"/>
            <w:textDirection w:val="lrTb"/>
            <w:noWrap w:val="false"/>
          </w:tcPr>
          <w:p>
            <w:pPr>
              <w:pStyle w:val="873"/>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r>
    </w:tbl>
    <w:p>
      <w:pPr>
        <w:pStyle w:val="873"/>
        <w:spacing w:line="360" w:lineRule="auto"/>
        <w:rPr>
          <w:rFonts w:hint="eastAsia" w:ascii="宋体" w:hAnsi="宋体" w:cs="宋体"/>
          <w:color w:val="000000"/>
          <w:sz w:val="21"/>
          <w:szCs w:val="21"/>
        </w:rPr>
      </w:pPr>
      <w:r>
        <w:rPr>
          <w:rFonts w:hint="eastAsia" w:ascii="宋体" w:hAnsi="宋体" w:eastAsia="宋体" w:cs="宋体"/>
          <w:color w:val="000000"/>
          <w:sz w:val="21"/>
          <w:szCs w:val="21"/>
          <w:lang w:val="zh-CN"/>
        </w:rPr>
      </w:r>
      <w:r>
        <w:rPr>
          <w:rFonts w:ascii="宋体" w:hAnsi="宋体" w:cs="宋体"/>
        </w:rPr>
      </w:r>
      <w:r/>
    </w:p>
    <w:p>
      <w:pPr>
        <w:pStyle w:val="873"/>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73"/>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73"/>
        <w:keepLines w:val="0"/>
        <w:keepNext w:val="0"/>
        <w:pageBreakBefore w:val="0"/>
        <w:spacing w:line="440" w:lineRule="exact"/>
        <w:widowControl w:val="off"/>
        <w:rPr>
          <w:rFonts w:hint="eastAsia" w:ascii="宋体" w:hAnsi="宋体" w:cs="宋体"/>
          <w:b/>
          <w:bCs/>
          <w:color w:val="000000"/>
          <w:sz w:val="21"/>
          <w:szCs w:val="21"/>
        </w:rPr>
        <w:outlineLvl w:val="9"/>
      </w:pPr>
      <w:r>
        <w:rPr>
          <w:rFonts w:hint="eastAsia" w:ascii="宋体" w:hAnsi="宋体" w:eastAsia="宋体" w:cs="宋体"/>
          <w:color w:val="000000"/>
          <w:sz w:val="21"/>
          <w:szCs w:val="21"/>
          <w:highlight w:val="none"/>
        </w:rPr>
        <w:t xml:space="preserve">日期：    年    月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4"/>
        <w:tabs>
          <w:tab w:val="left" w:pos="432" w:leader="none"/>
        </w:tabs>
        <w:rPr>
          <w:rFonts w:hint="eastAsia" w:ascii="宋体" w:hAnsi="宋体" w:cs="宋体"/>
          <w:b w:val="0"/>
          <w:bCs w:val="0"/>
          <w:color w:val="000000"/>
          <w:sz w:val="21"/>
          <w:szCs w:val="21"/>
        </w:rPr>
      </w:pPr>
      <w:r>
        <w:rPr>
          <w:rFonts w:hint="eastAsia" w:ascii="宋体" w:hAnsi="宋体" w:cs="宋体"/>
          <w:b w:val="0"/>
          <w:bCs w:val="0"/>
          <w:color w:val="000000"/>
          <w:sz w:val="21"/>
          <w:szCs w:val="21"/>
        </w:rPr>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4"/>
        <w:tabs>
          <w:tab w:val="left" w:pos="432" w:leader="none"/>
        </w:tabs>
        <w:rPr>
          <w:rFonts w:hint="eastAsia" w:ascii="宋体" w:hAnsi="宋体" w:cs="宋体"/>
          <w:b w:val="0"/>
          <w:bCs w:val="0"/>
          <w:color w:val="000000"/>
          <w:sz w:val="21"/>
          <w:szCs w:val="21"/>
        </w:rPr>
      </w:pPr>
      <w:r>
        <w:rPr>
          <w:rFonts w:hint="eastAsia" w:ascii="宋体" w:hAnsi="宋体" w:cs="宋体"/>
          <w:b w:val="0"/>
          <w:bCs w:val="0"/>
          <w:color w:val="000000"/>
          <w:sz w:val="21"/>
          <w:szCs w:val="21"/>
        </w:rPr>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4"/>
        <w:tabs>
          <w:tab w:val="left" w:pos="432" w:leader="none"/>
        </w:tabs>
        <w:rPr>
          <w:rFonts w:hint="eastAsia" w:ascii="宋体" w:hAnsi="宋体" w:cs="宋体"/>
          <w:b w:val="0"/>
          <w:bCs w:val="0"/>
          <w:color w:val="000000"/>
          <w:sz w:val="21"/>
          <w:szCs w:val="21"/>
        </w:rPr>
      </w:pPr>
      <w:r>
        <w:rPr>
          <w:rFonts w:hint="eastAsia" w:ascii="宋体" w:hAnsi="宋体" w:cs="宋体"/>
          <w:b w:val="0"/>
          <w:bCs w:val="0"/>
          <w:color w:val="000000"/>
          <w:sz w:val="21"/>
          <w:szCs w:val="21"/>
        </w:rPr>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4"/>
        <w:tabs>
          <w:tab w:val="left" w:pos="432" w:leader="none"/>
        </w:tabs>
        <w:rPr>
          <w:rFonts w:hint="eastAsia" w:ascii="宋体" w:hAnsi="宋体" w:cs="宋体"/>
          <w:b w:val="0"/>
          <w:bCs w:val="0"/>
          <w:color w:val="000000"/>
          <w:sz w:val="21"/>
          <w:szCs w:val="21"/>
        </w:rPr>
      </w:pPr>
      <w:r>
        <w:rPr>
          <w:rFonts w:hint="eastAsia" w:ascii="宋体" w:hAnsi="宋体" w:cs="宋体"/>
          <w:b w:val="0"/>
          <w:bCs w:val="0"/>
          <w:color w:val="000000"/>
          <w:sz w:val="21"/>
          <w:szCs w:val="21"/>
        </w:rPr>
      </w:r>
      <w:r>
        <w:rPr>
          <w:rFonts w:ascii="宋体" w:hAnsi="宋体" w:cs="宋体"/>
        </w:rPr>
      </w:r>
      <w:r/>
    </w:p>
    <w:p>
      <w:pPr>
        <w:pStyle w:val="873"/>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hint="eastAsia" w:ascii="宋体" w:hAnsi="宋体" w:cs="宋体"/>
          <w:b/>
          <w:bCs/>
          <w:color w:val="000000"/>
          <w:sz w:val="21"/>
          <w:szCs w:val="21"/>
        </w:rPr>
      </w:r>
      <w:r/>
    </w:p>
    <w:p>
      <w:pP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hint="eastAsia" w:ascii="宋体" w:hAnsi="宋体" w:cs="宋体"/>
          <w:b/>
          <w:bCs/>
          <w:color w:val="000000"/>
          <w:sz w:val="21"/>
          <w:szCs w:val="21"/>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附件</w:t>
      </w:r>
      <w:r>
        <w:rPr>
          <w:rFonts w:hint="eastAsia" w:ascii="宋体" w:hAnsi="宋体" w:cs="宋体"/>
          <w:b/>
          <w:bCs/>
          <w:color w:val="000000"/>
          <w:sz w:val="21"/>
          <w:szCs w:val="21"/>
          <w:lang w:val="en-US" w:eastAsia="zh-CN"/>
        </w:rPr>
        <w:t xml:space="preserve">6</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商务、技术</w:t>
      </w:r>
      <w:r>
        <w:rPr>
          <w:rFonts w:hint="eastAsia" w:ascii="宋体" w:hAnsi="宋体" w:eastAsia="宋体" w:cs="宋体"/>
          <w:b/>
          <w:bCs/>
          <w:color w:val="000000"/>
          <w:sz w:val="21"/>
          <w:szCs w:val="21"/>
          <w:lang w:eastAsia="zh-CN"/>
        </w:rPr>
        <w:t xml:space="preserve">条款</w:t>
      </w:r>
      <w:r>
        <w:rPr>
          <w:rFonts w:hint="eastAsia" w:ascii="宋体" w:hAnsi="宋体" w:eastAsia="宋体" w:cs="宋体"/>
          <w:b/>
          <w:bCs/>
          <w:color w:val="000000"/>
          <w:sz w:val="21"/>
          <w:szCs w:val="21"/>
        </w:rPr>
        <w:t xml:space="preserve">偏离表</w:t>
      </w:r>
      <w:r>
        <w:rPr>
          <w:rFonts w:ascii="宋体" w:hAnsi="宋体" w:cs="宋体"/>
        </w:rPr>
      </w:r>
      <w:r/>
    </w:p>
    <w:p>
      <w:pPr>
        <w:pStyle w:val="873"/>
        <w:jc w:val="center"/>
        <w:spacing w:line="400" w:lineRule="exact"/>
        <w:rPr>
          <w:rFonts w:ascii="宋体" w:hAnsi="宋体" w:cs="宋体"/>
          <w:color w:val="000000"/>
        </w:rPr>
      </w:pPr>
      <w:r>
        <w:rPr>
          <w:rFonts w:hint="eastAsia" w:ascii="宋体" w:hAnsi="宋体" w:eastAsia="宋体" w:cs="宋体"/>
          <w:b/>
          <w:bCs/>
          <w:color w:val="000000"/>
          <w:sz w:val="21"/>
          <w:szCs w:val="21"/>
        </w:rPr>
        <w:t xml:space="preserve">商务条款偏离表</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2125"/>
        <w:gridCol w:w="2656"/>
        <w:gridCol w:w="2655"/>
        <w:gridCol w:w="1899"/>
      </w:tblGrid>
      <w:tr>
        <w:trPr/>
        <w:tc>
          <w:tcPr>
            <w:tcW w:w="783" w:type="dxa"/>
            <w:vAlign w:val="center"/>
            <w:textDirection w:val="lrTb"/>
            <w:noWrap w:val="false"/>
          </w:tcPr>
          <w:p>
            <w:pPr>
              <w:pStyle w:val="873"/>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序号</w:t>
            </w:r>
            <w:r>
              <w:rPr>
                <w:rFonts w:ascii="宋体" w:hAnsi="宋体" w:cs="宋体"/>
              </w:rPr>
            </w:r>
            <w:r/>
          </w:p>
        </w:tc>
        <w:tc>
          <w:tcPr>
            <w:tcW w:w="2125" w:type="dxa"/>
            <w:vAlign w:val="center"/>
            <w:textDirection w:val="lrTb"/>
            <w:noWrap w:val="false"/>
          </w:tcPr>
          <w:p>
            <w:pPr>
              <w:pStyle w:val="873"/>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名称</w:t>
            </w:r>
            <w:r>
              <w:rPr>
                <w:rFonts w:ascii="宋体" w:hAnsi="宋体" w:cs="宋体"/>
              </w:rPr>
            </w:r>
            <w:r/>
          </w:p>
        </w:tc>
        <w:tc>
          <w:tcPr>
            <w:tcW w:w="2656" w:type="dxa"/>
            <w:vAlign w:val="center"/>
            <w:textDirection w:val="lrTb"/>
            <w:noWrap w:val="false"/>
          </w:tcPr>
          <w:p>
            <w:pPr>
              <w:pStyle w:val="873"/>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招标文件商务要求</w:t>
            </w:r>
            <w:r>
              <w:rPr>
                <w:rFonts w:ascii="宋体" w:hAnsi="宋体" w:cs="宋体"/>
              </w:rPr>
            </w:r>
            <w:r/>
          </w:p>
        </w:tc>
        <w:tc>
          <w:tcPr>
            <w:tcW w:w="2655" w:type="dxa"/>
            <w:vAlign w:val="center"/>
            <w:textDirection w:val="lrTb"/>
            <w:noWrap w:val="false"/>
          </w:tcPr>
          <w:p>
            <w:pPr>
              <w:pStyle w:val="873"/>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投标文件响应情况</w:t>
            </w:r>
            <w:r>
              <w:rPr>
                <w:rFonts w:ascii="宋体" w:hAnsi="宋体" w:cs="宋体"/>
              </w:rPr>
            </w:r>
            <w:r/>
          </w:p>
        </w:tc>
        <w:tc>
          <w:tcPr>
            <w:tcW w:w="1899" w:type="dxa"/>
            <w:vAlign w:val="top"/>
            <w:textDirection w:val="lrTb"/>
            <w:noWrap w:val="false"/>
          </w:tcPr>
          <w:p>
            <w:pPr>
              <w:pStyle w:val="873"/>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说明</w:t>
            </w:r>
            <w:r>
              <w:rPr>
                <w:rFonts w:ascii="宋体" w:hAnsi="宋体" w:cs="宋体"/>
              </w:rPr>
            </w:r>
            <w:r/>
          </w:p>
        </w:tc>
      </w:tr>
      <w:tr>
        <w:trPr/>
        <w:tc>
          <w:tcPr>
            <w:tcW w:w="783" w:type="dxa"/>
            <w:vAlign w:val="center"/>
            <w:textDirection w:val="lrTb"/>
            <w:noWrap w:val="false"/>
          </w:tcPr>
          <w:p>
            <w:pPr>
              <w:pStyle w:val="873"/>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1</w:t>
            </w:r>
            <w:r>
              <w:rPr>
                <w:rFonts w:ascii="宋体" w:hAnsi="宋体" w:cs="宋体"/>
              </w:rPr>
            </w:r>
            <w:r/>
          </w:p>
        </w:tc>
        <w:tc>
          <w:tcPr>
            <w:tcW w:w="2125" w:type="dxa"/>
            <w:vAlign w:val="center"/>
            <w:textDirection w:val="lrTb"/>
            <w:noWrap w:val="false"/>
          </w:tcPr>
          <w:p>
            <w:pPr>
              <w:pStyle w:val="873"/>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交付期限</w:t>
            </w:r>
            <w:r>
              <w:rPr>
                <w:rFonts w:ascii="宋体" w:hAnsi="宋体" w:cs="宋体"/>
              </w:rPr>
            </w:r>
            <w:r/>
          </w:p>
        </w:tc>
        <w:tc>
          <w:tcPr>
            <w:tcW w:w="2656" w:type="dxa"/>
            <w:vAlign w:val="center"/>
            <w:textDirection w:val="lrTb"/>
            <w:noWrap w:val="false"/>
          </w:tcPr>
          <w:p>
            <w:pPr>
              <w:pStyle w:val="873"/>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655" w:type="dxa"/>
            <w:vAlign w:val="center"/>
            <w:textDirection w:val="lrTb"/>
            <w:noWrap w:val="false"/>
          </w:tcPr>
          <w:p>
            <w:pPr>
              <w:pStyle w:val="873"/>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1899" w:type="dxa"/>
            <w:vAlign w:val="top"/>
            <w:textDirection w:val="lrTb"/>
            <w:noWrap w:val="false"/>
          </w:tcPr>
          <w:p>
            <w:pPr>
              <w:pStyle w:val="873"/>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r>
      <w:tr>
        <w:trPr/>
        <w:tc>
          <w:tcPr>
            <w:tcW w:w="783" w:type="dxa"/>
            <w:vAlign w:val="center"/>
            <w:textDirection w:val="lrTb"/>
            <w:noWrap w:val="false"/>
          </w:tcPr>
          <w:p>
            <w:pPr>
              <w:pStyle w:val="873"/>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2</w:t>
            </w:r>
            <w:r>
              <w:rPr>
                <w:rFonts w:ascii="宋体" w:hAnsi="宋体" w:cs="宋体"/>
              </w:rPr>
            </w:r>
            <w:r/>
          </w:p>
        </w:tc>
        <w:tc>
          <w:tcPr>
            <w:tcW w:w="2125" w:type="dxa"/>
            <w:vAlign w:val="center"/>
            <w:textDirection w:val="lrTb"/>
            <w:noWrap w:val="false"/>
          </w:tcPr>
          <w:p>
            <w:pPr>
              <w:pStyle w:val="873"/>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付款步骤</w:t>
            </w:r>
            <w:r>
              <w:rPr>
                <w:rFonts w:ascii="宋体" w:hAnsi="宋体" w:cs="宋体"/>
              </w:rPr>
            </w:r>
            <w:r/>
          </w:p>
        </w:tc>
        <w:tc>
          <w:tcPr>
            <w:tcW w:w="2656" w:type="dxa"/>
            <w:vAlign w:val="center"/>
            <w:textDirection w:val="lrTb"/>
            <w:noWrap w:val="false"/>
          </w:tcPr>
          <w:p>
            <w:pPr>
              <w:pStyle w:val="873"/>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655" w:type="dxa"/>
            <w:vAlign w:val="center"/>
            <w:textDirection w:val="lrTb"/>
            <w:noWrap w:val="false"/>
          </w:tcPr>
          <w:p>
            <w:pPr>
              <w:pStyle w:val="873"/>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1899" w:type="dxa"/>
            <w:vAlign w:val="top"/>
            <w:textDirection w:val="lrTb"/>
            <w:noWrap w:val="false"/>
          </w:tcPr>
          <w:p>
            <w:pPr>
              <w:pStyle w:val="873"/>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r>
      <w:tr>
        <w:trPr/>
        <w:tc>
          <w:tcPr>
            <w:tcW w:w="783" w:type="dxa"/>
            <w:vAlign w:val="center"/>
            <w:textDirection w:val="lrTb"/>
            <w:noWrap w:val="false"/>
          </w:tcPr>
          <w:p>
            <w:pPr>
              <w:pStyle w:val="873"/>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3</w:t>
            </w:r>
            <w:r>
              <w:rPr>
                <w:rFonts w:ascii="宋体" w:hAnsi="宋体" w:cs="宋体"/>
              </w:rPr>
            </w:r>
            <w:r/>
          </w:p>
        </w:tc>
        <w:tc>
          <w:tcPr>
            <w:tcW w:w="2125" w:type="dxa"/>
            <w:vAlign w:val="center"/>
            <w:textDirection w:val="lrTb"/>
            <w:noWrap w:val="false"/>
          </w:tcPr>
          <w:p>
            <w:pPr>
              <w:pStyle w:val="873"/>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合同主要条款</w:t>
            </w:r>
            <w:r>
              <w:rPr>
                <w:rFonts w:ascii="宋体" w:hAnsi="宋体" w:cs="宋体"/>
              </w:rPr>
            </w:r>
            <w:r/>
          </w:p>
        </w:tc>
        <w:tc>
          <w:tcPr>
            <w:tcW w:w="2656" w:type="dxa"/>
            <w:vAlign w:val="center"/>
            <w:textDirection w:val="lrTb"/>
            <w:noWrap w:val="false"/>
          </w:tcPr>
          <w:p>
            <w:pPr>
              <w:pStyle w:val="873"/>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655" w:type="dxa"/>
            <w:vAlign w:val="center"/>
            <w:textDirection w:val="lrTb"/>
            <w:noWrap w:val="false"/>
          </w:tcPr>
          <w:p>
            <w:pPr>
              <w:pStyle w:val="873"/>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1899" w:type="dxa"/>
            <w:vAlign w:val="top"/>
            <w:textDirection w:val="lrTb"/>
            <w:noWrap w:val="false"/>
          </w:tcPr>
          <w:p>
            <w:pPr>
              <w:pStyle w:val="873"/>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r>
      <w:tr>
        <w:trPr/>
        <w:tc>
          <w:tcPr>
            <w:tcW w:w="783" w:type="dxa"/>
            <w:vAlign w:val="center"/>
            <w:textDirection w:val="lrTb"/>
            <w:noWrap w:val="false"/>
          </w:tcPr>
          <w:p>
            <w:pPr>
              <w:pStyle w:val="873"/>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w:t>
            </w:r>
            <w:r>
              <w:rPr>
                <w:rFonts w:ascii="宋体" w:hAnsi="宋体" w:cs="宋体"/>
              </w:rPr>
            </w:r>
            <w:r/>
          </w:p>
        </w:tc>
        <w:tc>
          <w:tcPr>
            <w:tcW w:w="2125" w:type="dxa"/>
            <w:vAlign w:val="center"/>
            <w:textDirection w:val="lrTb"/>
            <w:noWrap w:val="false"/>
          </w:tcPr>
          <w:p>
            <w:pPr>
              <w:pStyle w:val="873"/>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w:t>
            </w:r>
            <w:r>
              <w:rPr>
                <w:rFonts w:ascii="宋体" w:hAnsi="宋体" w:cs="宋体"/>
              </w:rPr>
            </w:r>
            <w:r/>
          </w:p>
        </w:tc>
        <w:tc>
          <w:tcPr>
            <w:tcW w:w="2656" w:type="dxa"/>
            <w:vAlign w:val="center"/>
            <w:textDirection w:val="lrTb"/>
            <w:noWrap w:val="false"/>
          </w:tcPr>
          <w:p>
            <w:pPr>
              <w:pStyle w:val="873"/>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655" w:type="dxa"/>
            <w:vAlign w:val="center"/>
            <w:textDirection w:val="lrTb"/>
            <w:noWrap w:val="false"/>
          </w:tcPr>
          <w:p>
            <w:pPr>
              <w:pStyle w:val="873"/>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1899" w:type="dxa"/>
            <w:vAlign w:val="top"/>
            <w:textDirection w:val="lrTb"/>
            <w:noWrap w:val="false"/>
          </w:tcPr>
          <w:p>
            <w:pPr>
              <w:pStyle w:val="873"/>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r>
      <w:tr>
        <w:trPr/>
        <w:tc>
          <w:tcPr>
            <w:tcW w:w="783" w:type="dxa"/>
            <w:vAlign w:val="center"/>
            <w:textDirection w:val="lrTb"/>
            <w:noWrap w:val="false"/>
          </w:tcPr>
          <w:p>
            <w:pPr>
              <w:pStyle w:val="873"/>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125" w:type="dxa"/>
            <w:vAlign w:val="center"/>
            <w:textDirection w:val="lrTb"/>
            <w:noWrap w:val="false"/>
          </w:tcPr>
          <w:p>
            <w:pPr>
              <w:pStyle w:val="873"/>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656" w:type="dxa"/>
            <w:vAlign w:val="center"/>
            <w:textDirection w:val="lrTb"/>
            <w:noWrap w:val="false"/>
          </w:tcPr>
          <w:p>
            <w:pPr>
              <w:pStyle w:val="873"/>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655" w:type="dxa"/>
            <w:vAlign w:val="center"/>
            <w:textDirection w:val="lrTb"/>
            <w:noWrap w:val="false"/>
          </w:tcPr>
          <w:p>
            <w:pPr>
              <w:pStyle w:val="873"/>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1899" w:type="dxa"/>
            <w:vAlign w:val="top"/>
            <w:textDirection w:val="lrTb"/>
            <w:noWrap w:val="false"/>
          </w:tcPr>
          <w:p>
            <w:pPr>
              <w:pStyle w:val="873"/>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r>
      <w:tr>
        <w:trPr/>
        <w:tc>
          <w:tcPr>
            <w:tcW w:w="783" w:type="dxa"/>
            <w:vAlign w:val="top"/>
            <w:textDirection w:val="lrTb"/>
            <w:noWrap w:val="false"/>
          </w:tcPr>
          <w:p>
            <w:pPr>
              <w:pStyle w:val="873"/>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125" w:type="dxa"/>
            <w:vAlign w:val="top"/>
            <w:textDirection w:val="lrTb"/>
            <w:noWrap w:val="false"/>
          </w:tcPr>
          <w:p>
            <w:pPr>
              <w:pStyle w:val="873"/>
              <w:jc w:val="center"/>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656" w:type="dxa"/>
            <w:vAlign w:val="top"/>
            <w:textDirection w:val="lrTb"/>
            <w:noWrap w:val="false"/>
          </w:tcPr>
          <w:p>
            <w:pPr>
              <w:pStyle w:val="873"/>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655" w:type="dxa"/>
            <w:vAlign w:val="top"/>
            <w:textDirection w:val="lrTb"/>
            <w:noWrap w:val="false"/>
          </w:tcPr>
          <w:p>
            <w:pPr>
              <w:pStyle w:val="873"/>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1899" w:type="dxa"/>
            <w:vAlign w:val="top"/>
            <w:textDirection w:val="lrTb"/>
            <w:noWrap w:val="false"/>
          </w:tcPr>
          <w:p>
            <w:pPr>
              <w:pStyle w:val="873"/>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r>
      <w:tr>
        <w:trPr/>
        <w:tc>
          <w:tcPr>
            <w:tcW w:w="783" w:type="dxa"/>
            <w:vAlign w:val="top"/>
            <w:textDirection w:val="lrTb"/>
            <w:noWrap w:val="false"/>
          </w:tcPr>
          <w:p>
            <w:pPr>
              <w:pStyle w:val="873"/>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125" w:type="dxa"/>
            <w:vAlign w:val="top"/>
            <w:textDirection w:val="lrTb"/>
            <w:noWrap w:val="false"/>
          </w:tcPr>
          <w:p>
            <w:pPr>
              <w:pStyle w:val="873"/>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656" w:type="dxa"/>
            <w:vAlign w:val="top"/>
            <w:textDirection w:val="lrTb"/>
            <w:noWrap w:val="false"/>
          </w:tcPr>
          <w:p>
            <w:pPr>
              <w:pStyle w:val="873"/>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655" w:type="dxa"/>
            <w:vAlign w:val="top"/>
            <w:textDirection w:val="lrTb"/>
            <w:noWrap w:val="false"/>
          </w:tcPr>
          <w:p>
            <w:pPr>
              <w:pStyle w:val="873"/>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1899" w:type="dxa"/>
            <w:vAlign w:val="top"/>
            <w:textDirection w:val="lrTb"/>
            <w:noWrap w:val="false"/>
          </w:tcPr>
          <w:p>
            <w:pPr>
              <w:pStyle w:val="873"/>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r>
      <w:tr>
        <w:trPr/>
        <w:tc>
          <w:tcPr>
            <w:tcW w:w="783" w:type="dxa"/>
            <w:vAlign w:val="top"/>
            <w:textDirection w:val="lrTb"/>
            <w:noWrap w:val="false"/>
          </w:tcPr>
          <w:p>
            <w:pPr>
              <w:pStyle w:val="873"/>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125" w:type="dxa"/>
            <w:vAlign w:val="top"/>
            <w:textDirection w:val="lrTb"/>
            <w:noWrap w:val="false"/>
          </w:tcPr>
          <w:p>
            <w:pPr>
              <w:pStyle w:val="873"/>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656" w:type="dxa"/>
            <w:vAlign w:val="top"/>
            <w:textDirection w:val="lrTb"/>
            <w:noWrap w:val="false"/>
          </w:tcPr>
          <w:p>
            <w:pPr>
              <w:pStyle w:val="873"/>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655" w:type="dxa"/>
            <w:vAlign w:val="top"/>
            <w:textDirection w:val="lrTb"/>
            <w:noWrap w:val="false"/>
          </w:tcPr>
          <w:p>
            <w:pPr>
              <w:pStyle w:val="873"/>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1899" w:type="dxa"/>
            <w:vAlign w:val="top"/>
            <w:textDirection w:val="lrTb"/>
            <w:noWrap w:val="false"/>
          </w:tcPr>
          <w:p>
            <w:pPr>
              <w:pStyle w:val="873"/>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r>
      <w:tr>
        <w:trPr/>
        <w:tc>
          <w:tcPr>
            <w:tcW w:w="783" w:type="dxa"/>
            <w:vAlign w:val="top"/>
            <w:textDirection w:val="lrTb"/>
            <w:noWrap w:val="false"/>
          </w:tcPr>
          <w:p>
            <w:pPr>
              <w:pStyle w:val="873"/>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125" w:type="dxa"/>
            <w:vAlign w:val="top"/>
            <w:textDirection w:val="lrTb"/>
            <w:noWrap w:val="false"/>
          </w:tcPr>
          <w:p>
            <w:pPr>
              <w:pStyle w:val="873"/>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656" w:type="dxa"/>
            <w:vAlign w:val="top"/>
            <w:textDirection w:val="lrTb"/>
            <w:noWrap w:val="false"/>
          </w:tcPr>
          <w:p>
            <w:pPr>
              <w:pStyle w:val="873"/>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655" w:type="dxa"/>
            <w:vAlign w:val="top"/>
            <w:textDirection w:val="lrTb"/>
            <w:noWrap w:val="false"/>
          </w:tcPr>
          <w:p>
            <w:pPr>
              <w:pStyle w:val="873"/>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1899" w:type="dxa"/>
            <w:vAlign w:val="top"/>
            <w:textDirection w:val="lrTb"/>
            <w:noWrap w:val="false"/>
          </w:tcPr>
          <w:p>
            <w:pPr>
              <w:pStyle w:val="873"/>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r>
      <w:tr>
        <w:trPr/>
        <w:tc>
          <w:tcPr>
            <w:tcW w:w="783" w:type="dxa"/>
            <w:vAlign w:val="top"/>
            <w:textDirection w:val="lrTb"/>
            <w:noWrap w:val="false"/>
          </w:tcPr>
          <w:p>
            <w:pPr>
              <w:pStyle w:val="873"/>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125" w:type="dxa"/>
            <w:vAlign w:val="top"/>
            <w:textDirection w:val="lrTb"/>
            <w:noWrap w:val="false"/>
          </w:tcPr>
          <w:p>
            <w:pPr>
              <w:pStyle w:val="873"/>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656" w:type="dxa"/>
            <w:vAlign w:val="top"/>
            <w:textDirection w:val="lrTb"/>
            <w:noWrap w:val="false"/>
          </w:tcPr>
          <w:p>
            <w:pPr>
              <w:pStyle w:val="873"/>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655" w:type="dxa"/>
            <w:vAlign w:val="top"/>
            <w:textDirection w:val="lrTb"/>
            <w:noWrap w:val="false"/>
          </w:tcPr>
          <w:p>
            <w:pPr>
              <w:pStyle w:val="873"/>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1899" w:type="dxa"/>
            <w:vAlign w:val="top"/>
            <w:textDirection w:val="lrTb"/>
            <w:noWrap w:val="false"/>
          </w:tcPr>
          <w:p>
            <w:pPr>
              <w:pStyle w:val="873"/>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r>
    </w:tbl>
    <w:p>
      <w:pPr>
        <w:pStyle w:val="873"/>
        <w:ind w:firstLine="420"/>
        <w:jc w:val="left"/>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en-US" w:eastAsia="zh-CN" w:bidi="ar-SA"/>
        </w:rPr>
        <w:t xml:space="preserve">注：投标单位的投标文件（除服务要求部分）与招标文件规定的有偏离的，应在此表中说明。未在上表中说明的，如在投标文件其他内容中已有文字说明的，则以已有文字说明为准，否则，将被认为完全响应招标文件的规定。但该表不作为投标单位对所投标关于商务条款等详细描述和说明的替代。</w:t>
      </w:r>
      <w:r>
        <w:rPr>
          <w:rFonts w:ascii="宋体" w:hAnsi="宋体" w:cs="宋体"/>
        </w:rPr>
      </w:r>
      <w:r/>
    </w:p>
    <w:p>
      <w:pPr>
        <w:pStyle w:val="873"/>
        <w:jc w:val="lef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cs="宋体"/>
          <w:color w:val="000000"/>
          <w:sz w:val="21"/>
          <w:szCs w:val="21"/>
        </w:rPr>
        <w:t xml:space="preserve"> </w:t>
      </w:r>
      <w:r>
        <w:rPr>
          <w:rFonts w:ascii="宋体" w:hAnsi="宋体" w:cs="宋体"/>
        </w:rPr>
      </w:r>
      <w:r/>
    </w:p>
    <w:p>
      <w:pPr>
        <w:pStyle w:val="873"/>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73"/>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73"/>
        <w:keepLines w:val="0"/>
        <w:keepNext w:val="0"/>
        <w:pageBreakBefore w:val="0"/>
        <w:spacing w:line="440" w:lineRule="exact"/>
        <w:widowControl w:val="off"/>
        <w:rPr>
          <w:rFonts w:ascii="宋体" w:hAnsi="宋体" w:cs="宋体"/>
          <w:b/>
          <w:bCs/>
          <w:color w:val="000000"/>
          <w:sz w:val="21"/>
          <w:szCs w:val="21"/>
          <w:highlight w:val="none"/>
        </w:rPr>
        <w:outlineLvl w:val="9"/>
      </w:pPr>
      <w:r>
        <w:rPr>
          <w:rFonts w:hint="eastAsia" w:ascii="宋体" w:hAnsi="宋体" w:eastAsia="宋体" w:cs="宋体"/>
          <w:color w:val="000000"/>
          <w:sz w:val="21"/>
          <w:szCs w:val="21"/>
          <w:highlight w:val="none"/>
        </w:rPr>
        <w:t xml:space="preserve">日期：    年    月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r>
        <w:rPr>
          <w:rFonts w:ascii="宋体" w:hAnsi="宋体" w:cs="宋体"/>
        </w:rPr>
      </w:r>
      <w:r/>
    </w:p>
    <w:p>
      <w:pPr>
        <w:pStyle w:val="873"/>
        <w:ind w:firstLine="211"/>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ind w:firstLine="211"/>
        <w:spacing w:line="400" w:lineRule="exact"/>
        <w:rPr>
          <w:rFonts w:hint="eastAsia" w:ascii="宋体" w:hAnsi="宋体" w:cs="宋体"/>
          <w:b/>
          <w:bCs/>
          <w:color w:val="000000"/>
          <w:sz w:val="21"/>
          <w:szCs w:val="21"/>
        </w:rPr>
      </w:pPr>
      <w:r>
        <w:rPr>
          <w:rFonts w:ascii="宋体" w:hAnsi="宋体" w:cs="宋体"/>
          <w:b/>
          <w:bCs/>
          <w:color w:val="000000"/>
          <w:sz w:val="21"/>
          <w:szCs w:val="21"/>
        </w:rPr>
        <w:t xml:space="preserve">   </w:t>
      </w:r>
      <w:r>
        <w:rPr>
          <w:rFonts w:ascii="宋体" w:hAnsi="宋体" w:cs="宋体"/>
        </w:rPr>
      </w:r>
      <w:r/>
    </w:p>
    <w:p>
      <w:pPr>
        <w:pStyle w:val="873"/>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1007"/>
        <w:rPr>
          <w:rFonts w:hint="eastAsia" w:ascii="宋体" w:hAnsi="宋体" w:cs="宋体"/>
          <w:color w:val="000000"/>
        </w:rPr>
      </w:pPr>
      <w:r>
        <w:rPr>
          <w:rFonts w:hint="eastAsia" w:ascii="宋体" w:hAnsi="宋体" w:cs="宋体"/>
          <w:color w:val="000000"/>
        </w:rPr>
      </w:r>
      <w:r>
        <w:rPr>
          <w:rFonts w:ascii="宋体" w:hAnsi="宋体" w:cs="宋体"/>
        </w:rPr>
      </w:r>
      <w:r/>
    </w:p>
    <w:p>
      <w:pPr>
        <w:pStyle w:val="873"/>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jc w:val="both"/>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hint="eastAsia" w:ascii="宋体" w:hAnsi="宋体" w:cs="宋体"/>
          <w:color w:val="000000"/>
          <w:highlight w:val="none"/>
        </w:rPr>
      </w:pPr>
      <w:r>
        <w:rPr>
          <w:rFonts w:hint="eastAsia" w:ascii="宋体" w:hAnsi="宋体" w:eastAsia="宋体" w:cs="宋体"/>
          <w:b/>
          <w:bCs/>
          <w:color w:val="000000"/>
          <w:sz w:val="21"/>
          <w:szCs w:val="21"/>
          <w:highlight w:val="none"/>
        </w:rPr>
        <w:t xml:space="preserve">附件</w:t>
      </w:r>
      <w:r>
        <w:rPr>
          <w:rFonts w:hint="eastAsia" w:ascii="宋体" w:hAnsi="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rPr>
        <w:t xml:space="preserve">、技术</w:t>
      </w:r>
      <w:r>
        <w:rPr>
          <w:rFonts w:hint="eastAsia" w:ascii="宋体" w:hAnsi="宋体" w:eastAsia="宋体" w:cs="宋体"/>
          <w:b/>
          <w:bCs/>
          <w:color w:val="000000"/>
          <w:sz w:val="21"/>
          <w:szCs w:val="21"/>
          <w:highlight w:val="none"/>
          <w:lang w:eastAsia="zh-CN"/>
        </w:rPr>
        <w:t xml:space="preserve">条款</w:t>
      </w:r>
      <w:r>
        <w:rPr>
          <w:rFonts w:hint="eastAsia" w:ascii="宋体" w:hAnsi="宋体" w:eastAsia="宋体" w:cs="宋体"/>
          <w:b/>
          <w:bCs/>
          <w:color w:val="000000"/>
          <w:sz w:val="21"/>
          <w:szCs w:val="21"/>
          <w:highlight w:val="none"/>
        </w:rPr>
        <w:t xml:space="preserve">偏离表</w:t>
      </w:r>
      <w:r>
        <w:rPr>
          <w:rFonts w:ascii="宋体" w:hAnsi="宋体" w:cs="宋体"/>
        </w:rPr>
      </w:r>
      <w:r/>
    </w:p>
    <w:p>
      <w:pPr>
        <w:pStyle w:val="873"/>
        <w:ind w:firstLine="211"/>
        <w:jc w:val="center"/>
        <w:spacing w:line="400" w:lineRule="exact"/>
        <w:rPr>
          <w:rFonts w:ascii="宋体" w:hAnsi="宋体" w:cs="宋体"/>
          <w:color w:val="000000"/>
          <w:highlight w:val="none"/>
        </w:rPr>
      </w:pPr>
      <w:r>
        <w:rPr>
          <w:rFonts w:hint="eastAsia" w:ascii="宋体" w:hAnsi="宋体" w:eastAsia="宋体" w:cs="宋体"/>
          <w:b/>
          <w:bCs/>
          <w:color w:val="000000"/>
          <w:sz w:val="21"/>
          <w:szCs w:val="21"/>
          <w:highlight w:val="none"/>
        </w:rPr>
        <w:t xml:space="preserve">技术</w:t>
      </w:r>
      <w:r>
        <w:rPr>
          <w:rFonts w:hint="eastAsia" w:ascii="宋体" w:hAnsi="宋体" w:eastAsia="宋体" w:cs="宋体"/>
          <w:b/>
          <w:bCs/>
          <w:color w:val="000000"/>
          <w:sz w:val="21"/>
          <w:szCs w:val="21"/>
          <w:highlight w:val="none"/>
          <w:lang w:eastAsia="zh-CN"/>
        </w:rPr>
        <w:t xml:space="preserve">条款</w:t>
      </w:r>
      <w:r>
        <w:rPr>
          <w:rFonts w:hint="eastAsia" w:ascii="宋体" w:hAnsi="宋体" w:eastAsia="宋体" w:cs="宋体"/>
          <w:b/>
          <w:bCs/>
          <w:color w:val="000000"/>
          <w:sz w:val="21"/>
          <w:szCs w:val="21"/>
          <w:highlight w:val="none"/>
        </w:rPr>
        <w:t xml:space="preserve">偏离表</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2113"/>
        <w:gridCol w:w="2440"/>
        <w:gridCol w:w="2528"/>
        <w:gridCol w:w="2064"/>
      </w:tblGrid>
      <w:tr>
        <w:trPr/>
        <w:tc>
          <w:tcPr>
            <w:tcW w:w="973" w:type="dxa"/>
            <w:vAlign w:val="center"/>
            <w:textDirection w:val="lrTb"/>
            <w:noWrap w:val="false"/>
          </w:tcPr>
          <w:p>
            <w:pPr>
              <w:pStyle w:val="873"/>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序号</w:t>
            </w:r>
            <w:r>
              <w:rPr>
                <w:rFonts w:ascii="宋体" w:hAnsi="宋体" w:cs="宋体"/>
              </w:rPr>
            </w:r>
            <w:r/>
          </w:p>
        </w:tc>
        <w:tc>
          <w:tcPr>
            <w:tcW w:w="2113" w:type="dxa"/>
            <w:vAlign w:val="center"/>
            <w:textDirection w:val="lrTb"/>
            <w:noWrap w:val="false"/>
          </w:tcPr>
          <w:p>
            <w:pPr>
              <w:pStyle w:val="873"/>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项目</w:t>
            </w:r>
            <w:r>
              <w:rPr>
                <w:rFonts w:ascii="宋体" w:hAnsi="宋体" w:cs="宋体"/>
              </w:rPr>
            </w:r>
            <w:r/>
          </w:p>
        </w:tc>
        <w:tc>
          <w:tcPr>
            <w:tcW w:w="2440" w:type="dxa"/>
            <w:vAlign w:val="center"/>
            <w:textDirection w:val="lrTb"/>
            <w:noWrap w:val="false"/>
          </w:tcPr>
          <w:p>
            <w:pPr>
              <w:pStyle w:val="873"/>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招标文件技术要求</w:t>
            </w:r>
            <w:r>
              <w:rPr>
                <w:rFonts w:ascii="宋体" w:hAnsi="宋体" w:cs="宋体"/>
              </w:rPr>
            </w:r>
            <w:r/>
          </w:p>
        </w:tc>
        <w:tc>
          <w:tcPr>
            <w:tcW w:w="2528" w:type="dxa"/>
            <w:vAlign w:val="center"/>
            <w:textDirection w:val="lrTb"/>
            <w:noWrap w:val="false"/>
          </w:tcPr>
          <w:p>
            <w:pPr>
              <w:pStyle w:val="873"/>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投标文件响应情况</w:t>
            </w:r>
            <w:r>
              <w:rPr>
                <w:rFonts w:ascii="宋体" w:hAnsi="宋体" w:cs="宋体"/>
              </w:rPr>
            </w:r>
            <w:r/>
          </w:p>
        </w:tc>
        <w:tc>
          <w:tcPr>
            <w:tcW w:w="2064" w:type="dxa"/>
            <w:vAlign w:val="center"/>
            <w:textDirection w:val="lrTb"/>
            <w:noWrap w:val="false"/>
          </w:tcPr>
          <w:p>
            <w:pPr>
              <w:pStyle w:val="873"/>
              <w:jc w:val="center"/>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说明</w:t>
            </w:r>
            <w:r>
              <w:rPr>
                <w:rFonts w:ascii="宋体" w:hAnsi="宋体" w:cs="宋体"/>
              </w:rPr>
            </w:r>
            <w:r/>
          </w:p>
        </w:tc>
      </w:tr>
      <w:tr>
        <w:trPr/>
        <w:tc>
          <w:tcPr>
            <w:tcW w:w="973"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113"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440"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528"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064"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r>
      <w:tr>
        <w:trPr/>
        <w:tc>
          <w:tcPr>
            <w:tcW w:w="973"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113"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440"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528"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064"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r>
      <w:tr>
        <w:trPr/>
        <w:tc>
          <w:tcPr>
            <w:tcW w:w="973"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113"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440"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528"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064"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r>
      <w:tr>
        <w:trPr/>
        <w:tc>
          <w:tcPr>
            <w:tcW w:w="973"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113"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440"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528"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064"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r>
      <w:tr>
        <w:trPr/>
        <w:tc>
          <w:tcPr>
            <w:tcW w:w="973"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113"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440"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528"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064"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r>
      <w:tr>
        <w:trPr/>
        <w:tc>
          <w:tcPr>
            <w:tcW w:w="973"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113"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440"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528"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064"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r>
      <w:tr>
        <w:trPr/>
        <w:tc>
          <w:tcPr>
            <w:tcW w:w="973"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113"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440"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528"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064"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r>
      <w:tr>
        <w:trPr/>
        <w:tc>
          <w:tcPr>
            <w:tcW w:w="973"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113"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440"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528"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064"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r>
      <w:tr>
        <w:trPr/>
        <w:tc>
          <w:tcPr>
            <w:tcW w:w="973"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113"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440"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528"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064"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r>
      <w:tr>
        <w:trPr/>
        <w:tc>
          <w:tcPr>
            <w:tcW w:w="973"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113"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440"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528"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c>
          <w:tcPr>
            <w:tcW w:w="2064" w:type="dxa"/>
            <w:vAlign w:val="top"/>
            <w:textDirection w:val="lrTb"/>
            <w:noWrap w:val="false"/>
          </w:tcPr>
          <w:p>
            <w:pPr>
              <w:pStyle w:val="873"/>
              <w:spacing w:line="440" w:lineRule="exact"/>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tc>
      </w:tr>
    </w:tbl>
    <w:p>
      <w:pPr>
        <w:pStyle w:val="873"/>
        <w:ind w:firstLine="420"/>
        <w:jc w:val="left"/>
        <w:spacing w:line="440" w:lineRule="exact"/>
        <w:rPr>
          <w:rFonts w:ascii="宋体" w:hAnsi="宋体" w:cs="宋体"/>
          <w:color w:val="000000"/>
          <w:sz w:val="21"/>
          <w:szCs w:val="22"/>
        </w:rPr>
      </w:pPr>
      <w:r>
        <w:rPr>
          <w:rFonts w:hint="eastAsia" w:ascii="宋体" w:hAnsi="宋体" w:eastAsia="宋体" w:cs="宋体"/>
          <w:color w:val="000000"/>
          <w:sz w:val="21"/>
          <w:szCs w:val="22"/>
        </w:rPr>
        <w:t xml:space="preserve">注：1、投标单位应对照招标文件技术要求等要求，所投标的物与招标文件的规定有偏离的，应在此表中申明与技术要求条文的偏差和例外。</w:t>
      </w:r>
      <w:r>
        <w:rPr>
          <w:rFonts w:ascii="宋体" w:hAnsi="宋体" w:cs="宋体"/>
        </w:rPr>
      </w:r>
      <w:r/>
    </w:p>
    <w:p>
      <w:pPr>
        <w:pStyle w:val="873"/>
        <w:ind w:firstLine="420"/>
        <w:jc w:val="left"/>
        <w:spacing w:line="440" w:lineRule="exact"/>
        <w:rPr>
          <w:rFonts w:ascii="宋体" w:hAnsi="宋体" w:cs="宋体"/>
          <w:color w:val="000000"/>
          <w:sz w:val="21"/>
          <w:szCs w:val="22"/>
        </w:rPr>
      </w:pPr>
      <w:r>
        <w:rPr>
          <w:rFonts w:hint="eastAsia" w:ascii="宋体" w:hAnsi="宋体" w:eastAsia="宋体" w:cs="宋体"/>
          <w:color w:val="000000"/>
          <w:sz w:val="21"/>
          <w:szCs w:val="22"/>
        </w:rPr>
        <w:t xml:space="preserve">2、未在上表中说明的，如在投标文件其他内容中已有文字说明的，则以已有文字说明为准，否则，将被认为完全响应招标文件的规定。但该表不作为投标单位对所投标的物关于技术要求等详细描述和说明的替代。</w:t>
      </w:r>
      <w:r>
        <w:rPr>
          <w:rFonts w:ascii="宋体" w:hAnsi="宋体" w:cs="宋体"/>
        </w:rPr>
      </w:r>
      <w:r/>
    </w:p>
    <w:p>
      <w:pPr>
        <w:pStyle w:val="873"/>
        <w:spacing w:line="400" w:lineRule="exact"/>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73"/>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73"/>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73"/>
        <w:keepLines w:val="0"/>
        <w:keepNext w:val="0"/>
        <w:pageBreakBefore w:val="0"/>
        <w:spacing w:line="440" w:lineRule="exact"/>
        <w:widowControl w:val="off"/>
        <w:rPr>
          <w:rFonts w:ascii="宋体" w:hAnsi="宋体" w:cs="宋体"/>
          <w:b/>
          <w:bCs/>
          <w:color w:val="000000"/>
          <w:sz w:val="21"/>
          <w:szCs w:val="21"/>
          <w:highlight w:val="none"/>
        </w:rPr>
        <w:outlineLvl w:val="9"/>
      </w:pPr>
      <w:r>
        <w:rPr>
          <w:rFonts w:hint="eastAsia" w:ascii="宋体" w:hAnsi="宋体" w:eastAsia="宋体" w:cs="宋体"/>
          <w:color w:val="000000"/>
          <w:sz w:val="21"/>
          <w:szCs w:val="21"/>
          <w:highlight w:val="none"/>
        </w:rPr>
        <w:t xml:space="preserve">日期：    年    月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r>
        <w:rPr>
          <w:rFonts w:ascii="宋体" w:hAnsi="宋体" w:cs="宋体"/>
        </w:rPr>
      </w:r>
      <w:r/>
    </w:p>
    <w:p>
      <w:pPr>
        <w:pStyle w:val="873"/>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00" w:lineRule="exact"/>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981"/>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73"/>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981"/>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73"/>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1007"/>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73"/>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1007"/>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981"/>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73"/>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981"/>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981"/>
        <w:ind w:left="0" w:firstLine="0"/>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1018"/>
        <w:ind w:firstLine="0"/>
        <w:rPr>
          <w:rFonts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附件</w:t>
      </w: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rPr>
        <w:t xml:space="preserve">、售后服务承诺书</w:t>
      </w:r>
      <w:r>
        <w:rPr>
          <w:rFonts w:ascii="宋体" w:hAnsi="宋体" w:cs="宋体"/>
        </w:rPr>
      </w:r>
      <w:r/>
    </w:p>
    <w:p>
      <w:pPr>
        <w:pStyle w:val="873"/>
        <w:jc w:val="center"/>
        <w:spacing w:before="25" w:after="25" w:line="360" w:lineRule="auto"/>
        <w:rPr>
          <w:rFonts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售后服务承诺书</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9"/>
        <w:gridCol w:w="3036"/>
        <w:gridCol w:w="3036"/>
        <w:gridCol w:w="3037"/>
      </w:tblGrid>
      <w:tr>
        <w:trPr>
          <w:trHeight w:val="454"/>
        </w:trPr>
        <w:tc>
          <w:tcPr>
            <w:tcW w:w="1009" w:type="dxa"/>
            <w:vAlign w:val="center"/>
            <w:textDirection w:val="lrTb"/>
            <w:noWrap w:val="false"/>
          </w:tcPr>
          <w:p>
            <w:pPr>
              <w:pStyle w:val="873"/>
              <w:jc w:val="center"/>
              <w:spacing w:before="25" w:after="25"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序号</w:t>
            </w:r>
            <w:r>
              <w:rPr>
                <w:rFonts w:ascii="宋体" w:hAnsi="宋体" w:cs="宋体"/>
              </w:rPr>
            </w:r>
            <w:r/>
          </w:p>
        </w:tc>
        <w:tc>
          <w:tcPr>
            <w:tcW w:w="3036" w:type="dxa"/>
            <w:vAlign w:val="center"/>
            <w:textDirection w:val="lrTb"/>
            <w:noWrap w:val="false"/>
          </w:tcPr>
          <w:p>
            <w:pPr>
              <w:pStyle w:val="873"/>
              <w:jc w:val="center"/>
              <w:spacing w:before="25" w:after="25"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售后服务内容</w:t>
            </w:r>
            <w:r>
              <w:rPr>
                <w:rFonts w:ascii="宋体" w:hAnsi="宋体" w:cs="宋体"/>
              </w:rPr>
            </w:r>
            <w:r/>
          </w:p>
        </w:tc>
        <w:tc>
          <w:tcPr>
            <w:tcW w:w="3036" w:type="dxa"/>
            <w:vAlign w:val="center"/>
            <w:textDirection w:val="lrTb"/>
            <w:noWrap w:val="false"/>
          </w:tcPr>
          <w:p>
            <w:pPr>
              <w:pStyle w:val="873"/>
              <w:jc w:val="center"/>
              <w:spacing w:before="25" w:after="25"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期限（时间）</w:t>
            </w:r>
            <w:r>
              <w:rPr>
                <w:rFonts w:ascii="宋体" w:hAnsi="宋体" w:cs="宋体"/>
              </w:rPr>
            </w:r>
            <w:r/>
          </w:p>
        </w:tc>
        <w:tc>
          <w:tcPr>
            <w:tcW w:w="3037" w:type="dxa"/>
            <w:vAlign w:val="center"/>
            <w:textDirection w:val="lrTb"/>
            <w:noWrap w:val="false"/>
          </w:tcPr>
          <w:p>
            <w:pPr>
              <w:pStyle w:val="873"/>
              <w:jc w:val="center"/>
              <w:spacing w:before="25" w:after="25"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备注</w:t>
            </w:r>
            <w:r>
              <w:rPr>
                <w:rFonts w:ascii="宋体" w:hAnsi="宋体" w:cs="宋体"/>
              </w:rPr>
            </w:r>
            <w:r/>
          </w:p>
        </w:tc>
      </w:tr>
      <w:tr>
        <w:trPr>
          <w:trHeight w:val="454"/>
        </w:trPr>
        <w:tc>
          <w:tcPr>
            <w:tcW w:w="1009" w:type="dxa"/>
            <w:vAlign w:val="center"/>
            <w:textDirection w:val="lrTb"/>
            <w:noWrap w:val="false"/>
          </w:tcPr>
          <w:p>
            <w:pPr>
              <w:pStyle w:val="873"/>
              <w:jc w:val="center"/>
              <w:spacing w:before="25" w:after="25" w:line="360" w:lineRule="auto"/>
              <w:rPr>
                <w:rFonts w:ascii="宋体" w:hAnsi="宋体" w:cs="宋体"/>
                <w:color w:val="000000"/>
                <w:szCs w:val="21"/>
                <w:highlight w:val="none"/>
              </w:rPr>
            </w:pPr>
            <w:r>
              <w:rPr>
                <w:rFonts w:ascii="宋体" w:hAnsi="宋体" w:cs="宋体"/>
                <w:color w:val="000000"/>
                <w:sz w:val="21"/>
                <w:szCs w:val="21"/>
                <w:highlight w:val="none"/>
              </w:rPr>
              <w:t xml:space="preserve">1</w:t>
            </w:r>
            <w:r>
              <w:rPr>
                <w:rFonts w:ascii="宋体" w:hAnsi="宋体" w:cs="宋体"/>
              </w:rPr>
            </w:r>
            <w:r/>
          </w:p>
        </w:tc>
        <w:tc>
          <w:tcPr>
            <w:tcW w:w="3036" w:type="dxa"/>
            <w:vAlign w:val="center"/>
            <w:textDirection w:val="lrTb"/>
            <w:noWrap w:val="false"/>
          </w:tcPr>
          <w:p>
            <w:pPr>
              <w:pStyle w:val="873"/>
              <w:jc w:val="center"/>
              <w:spacing w:before="25" w:after="25"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免费质保期</w:t>
            </w:r>
            <w:r>
              <w:rPr>
                <w:rFonts w:ascii="宋体" w:hAnsi="宋体" w:cs="宋体"/>
              </w:rPr>
            </w:r>
            <w:r/>
          </w:p>
        </w:tc>
        <w:tc>
          <w:tcPr>
            <w:tcW w:w="3036" w:type="dxa"/>
            <w:vAlign w:val="center"/>
            <w:textDirection w:val="lrTb"/>
            <w:noWrap w:val="false"/>
          </w:tcPr>
          <w:p>
            <w:pPr>
              <w:pStyle w:val="873"/>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037" w:type="dxa"/>
            <w:vAlign w:val="center"/>
            <w:textDirection w:val="lrTb"/>
            <w:noWrap w:val="false"/>
          </w:tcPr>
          <w:p>
            <w:pPr>
              <w:pStyle w:val="873"/>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1009" w:type="dxa"/>
            <w:vAlign w:val="center"/>
            <w:textDirection w:val="lrTb"/>
            <w:noWrap w:val="false"/>
          </w:tcPr>
          <w:p>
            <w:pPr>
              <w:pStyle w:val="873"/>
              <w:jc w:val="center"/>
              <w:spacing w:before="25" w:after="25" w:line="360" w:lineRule="auto"/>
              <w:rPr>
                <w:rFonts w:ascii="宋体" w:hAnsi="宋体" w:cs="宋体"/>
                <w:color w:val="000000"/>
                <w:szCs w:val="21"/>
                <w:highlight w:val="none"/>
              </w:rPr>
            </w:pPr>
            <w:r>
              <w:rPr>
                <w:rFonts w:ascii="宋体" w:hAnsi="宋体" w:cs="宋体"/>
                <w:color w:val="000000"/>
                <w:sz w:val="21"/>
                <w:szCs w:val="21"/>
                <w:highlight w:val="none"/>
              </w:rPr>
              <w:t xml:space="preserve">2</w:t>
            </w:r>
            <w:r>
              <w:rPr>
                <w:rFonts w:ascii="宋体" w:hAnsi="宋体" w:cs="宋体"/>
              </w:rPr>
            </w:r>
            <w:r/>
          </w:p>
        </w:tc>
        <w:tc>
          <w:tcPr>
            <w:tcW w:w="3036" w:type="dxa"/>
            <w:vAlign w:val="center"/>
            <w:textDirection w:val="lrTb"/>
            <w:noWrap w:val="false"/>
          </w:tcPr>
          <w:p>
            <w:pPr>
              <w:pStyle w:val="873"/>
              <w:jc w:val="center"/>
              <w:spacing w:before="25" w:after="25"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服务响应</w:t>
            </w:r>
            <w:r>
              <w:rPr>
                <w:rFonts w:ascii="宋体" w:hAnsi="宋体" w:cs="宋体"/>
              </w:rPr>
            </w:r>
            <w:r/>
          </w:p>
        </w:tc>
        <w:tc>
          <w:tcPr>
            <w:tcW w:w="3036" w:type="dxa"/>
            <w:vAlign w:val="center"/>
            <w:textDirection w:val="lrTb"/>
            <w:noWrap w:val="false"/>
          </w:tcPr>
          <w:p>
            <w:pPr>
              <w:pStyle w:val="873"/>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037" w:type="dxa"/>
            <w:vAlign w:val="center"/>
            <w:textDirection w:val="lrTb"/>
            <w:noWrap w:val="false"/>
          </w:tcPr>
          <w:p>
            <w:pPr>
              <w:pStyle w:val="873"/>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1009" w:type="dxa"/>
            <w:vAlign w:val="center"/>
            <w:textDirection w:val="lrTb"/>
            <w:noWrap w:val="false"/>
          </w:tcPr>
          <w:p>
            <w:pPr>
              <w:pStyle w:val="873"/>
              <w:jc w:val="center"/>
              <w:spacing w:before="25" w:after="25" w:line="360" w:lineRule="auto"/>
              <w:rPr>
                <w:rFonts w:ascii="宋体" w:hAnsi="宋体" w:cs="宋体"/>
                <w:color w:val="000000"/>
                <w:szCs w:val="21"/>
                <w:highlight w:val="none"/>
              </w:rPr>
            </w:pPr>
            <w:r>
              <w:rPr>
                <w:rFonts w:ascii="宋体" w:hAnsi="宋体" w:cs="宋体"/>
                <w:color w:val="000000"/>
                <w:sz w:val="21"/>
                <w:szCs w:val="21"/>
                <w:highlight w:val="none"/>
              </w:rPr>
              <w:t xml:space="preserve">3</w:t>
            </w:r>
            <w:r>
              <w:rPr>
                <w:rFonts w:ascii="宋体" w:hAnsi="宋体" w:cs="宋体"/>
              </w:rPr>
            </w:r>
            <w:r/>
          </w:p>
        </w:tc>
        <w:tc>
          <w:tcPr>
            <w:tcW w:w="3036" w:type="dxa"/>
            <w:vAlign w:val="center"/>
            <w:textDirection w:val="lrTb"/>
            <w:noWrap w:val="false"/>
          </w:tcPr>
          <w:p>
            <w:pPr>
              <w:pStyle w:val="873"/>
              <w:jc w:val="center"/>
              <w:spacing w:before="25" w:after="25"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到达现场</w:t>
            </w:r>
            <w:r>
              <w:rPr>
                <w:rFonts w:ascii="宋体" w:hAnsi="宋体" w:cs="宋体"/>
              </w:rPr>
            </w:r>
            <w:r/>
          </w:p>
        </w:tc>
        <w:tc>
          <w:tcPr>
            <w:tcW w:w="3036" w:type="dxa"/>
            <w:vAlign w:val="center"/>
            <w:textDirection w:val="lrTb"/>
            <w:noWrap w:val="false"/>
          </w:tcPr>
          <w:p>
            <w:pPr>
              <w:pStyle w:val="873"/>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037" w:type="dxa"/>
            <w:vAlign w:val="center"/>
            <w:textDirection w:val="lrTb"/>
            <w:noWrap w:val="false"/>
          </w:tcPr>
          <w:p>
            <w:pPr>
              <w:pStyle w:val="873"/>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1009" w:type="dxa"/>
            <w:vAlign w:val="center"/>
            <w:textDirection w:val="lrTb"/>
            <w:noWrap w:val="false"/>
          </w:tcPr>
          <w:p>
            <w:pPr>
              <w:pStyle w:val="873"/>
              <w:jc w:val="center"/>
              <w:spacing w:before="25" w:after="25" w:line="360" w:lineRule="auto"/>
              <w:rPr>
                <w:rFonts w:ascii="宋体" w:hAnsi="宋体" w:cs="宋体"/>
                <w:color w:val="000000"/>
                <w:szCs w:val="21"/>
                <w:highlight w:val="none"/>
              </w:rPr>
            </w:pPr>
            <w:r>
              <w:rPr>
                <w:rFonts w:ascii="宋体" w:hAnsi="宋体" w:cs="宋体"/>
                <w:color w:val="000000"/>
                <w:sz w:val="21"/>
                <w:szCs w:val="21"/>
                <w:highlight w:val="none"/>
              </w:rPr>
              <w:t xml:space="preserve">4</w:t>
            </w:r>
            <w:r>
              <w:rPr>
                <w:rFonts w:ascii="宋体" w:hAnsi="宋体" w:cs="宋体"/>
              </w:rPr>
            </w:r>
            <w:r/>
          </w:p>
        </w:tc>
        <w:tc>
          <w:tcPr>
            <w:tcW w:w="3036" w:type="dxa"/>
            <w:vAlign w:val="center"/>
            <w:textDirection w:val="lrTb"/>
            <w:noWrap w:val="false"/>
          </w:tcPr>
          <w:p>
            <w:pPr>
              <w:pStyle w:val="873"/>
              <w:jc w:val="center"/>
              <w:spacing w:before="25" w:after="25"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解决问题</w:t>
            </w:r>
            <w:r>
              <w:rPr>
                <w:rFonts w:ascii="宋体" w:hAnsi="宋体" w:cs="宋体"/>
              </w:rPr>
            </w:r>
            <w:r/>
          </w:p>
        </w:tc>
        <w:tc>
          <w:tcPr>
            <w:tcW w:w="3036" w:type="dxa"/>
            <w:vAlign w:val="center"/>
            <w:textDirection w:val="lrTb"/>
            <w:noWrap w:val="false"/>
          </w:tcPr>
          <w:p>
            <w:pPr>
              <w:pStyle w:val="873"/>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037" w:type="dxa"/>
            <w:vAlign w:val="center"/>
            <w:textDirection w:val="lrTb"/>
            <w:noWrap w:val="false"/>
          </w:tcPr>
          <w:p>
            <w:pPr>
              <w:pStyle w:val="873"/>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1009" w:type="dxa"/>
            <w:vAlign w:val="center"/>
            <w:textDirection w:val="lrTb"/>
            <w:noWrap w:val="false"/>
          </w:tcPr>
          <w:p>
            <w:pPr>
              <w:pStyle w:val="873"/>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036" w:type="dxa"/>
            <w:vAlign w:val="center"/>
            <w:textDirection w:val="lrTb"/>
            <w:noWrap w:val="false"/>
          </w:tcPr>
          <w:p>
            <w:pPr>
              <w:pStyle w:val="873"/>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036" w:type="dxa"/>
            <w:vAlign w:val="center"/>
            <w:textDirection w:val="lrTb"/>
            <w:noWrap w:val="false"/>
          </w:tcPr>
          <w:p>
            <w:pPr>
              <w:pStyle w:val="873"/>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037" w:type="dxa"/>
            <w:vAlign w:val="center"/>
            <w:textDirection w:val="lrTb"/>
            <w:noWrap w:val="false"/>
          </w:tcPr>
          <w:p>
            <w:pPr>
              <w:pStyle w:val="873"/>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1009" w:type="dxa"/>
            <w:vAlign w:val="center"/>
            <w:textDirection w:val="lrTb"/>
            <w:noWrap w:val="false"/>
          </w:tcPr>
          <w:p>
            <w:pPr>
              <w:pStyle w:val="873"/>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036" w:type="dxa"/>
            <w:vAlign w:val="center"/>
            <w:textDirection w:val="lrTb"/>
            <w:noWrap w:val="false"/>
          </w:tcPr>
          <w:p>
            <w:pPr>
              <w:pStyle w:val="873"/>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036" w:type="dxa"/>
            <w:vAlign w:val="center"/>
            <w:textDirection w:val="lrTb"/>
            <w:noWrap w:val="false"/>
          </w:tcPr>
          <w:p>
            <w:pPr>
              <w:pStyle w:val="873"/>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037" w:type="dxa"/>
            <w:vAlign w:val="center"/>
            <w:textDirection w:val="lrTb"/>
            <w:noWrap w:val="false"/>
          </w:tcPr>
          <w:p>
            <w:pPr>
              <w:pStyle w:val="873"/>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bl>
    <w:p>
      <w:pPr>
        <w:pStyle w:val="873"/>
        <w:ind w:firstLine="420"/>
        <w:jc w:val="left"/>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注：1、针对服务内容有必须说明的事项，请在“备注”栏目内注明；</w:t>
      </w:r>
      <w:r>
        <w:rPr>
          <w:rFonts w:ascii="宋体" w:hAnsi="宋体" w:cs="宋体"/>
        </w:rPr>
      </w:r>
      <w:r/>
    </w:p>
    <w:p>
      <w:pPr>
        <w:pStyle w:val="873"/>
        <w:ind w:firstLine="420"/>
        <w:jc w:val="left"/>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2、如有其它售后服务内容，可自行参照填写。</w:t>
      </w:r>
      <w:r>
        <w:rPr>
          <w:rFonts w:ascii="宋体" w:hAnsi="宋体" w:cs="宋体"/>
        </w:rPr>
      </w:r>
      <w:r/>
    </w:p>
    <w:p>
      <w:pPr>
        <w:pStyle w:val="873"/>
        <w:ind w:firstLine="480"/>
        <w:spacing w:before="25" w:after="25" w:line="360" w:lineRule="auto"/>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73"/>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73"/>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73"/>
        <w:keepLines w:val="0"/>
        <w:keepNext w:val="0"/>
        <w:pageBreakBefore w:val="0"/>
        <w:spacing w:line="440" w:lineRule="exact"/>
        <w:widowControl w:val="off"/>
        <w:rPr>
          <w:rFonts w:ascii="宋体" w:hAnsi="宋体" w:cs="宋体"/>
          <w:b/>
          <w:bCs/>
          <w:color w:val="000000"/>
          <w:sz w:val="21"/>
          <w:szCs w:val="21"/>
          <w:highlight w:val="none"/>
        </w:rPr>
        <w:outlineLvl w:val="9"/>
      </w:pPr>
      <w:r>
        <w:rPr>
          <w:rFonts w:hint="eastAsia" w:ascii="宋体" w:hAnsi="宋体" w:eastAsia="宋体" w:cs="宋体"/>
          <w:color w:val="000000"/>
          <w:sz w:val="21"/>
          <w:szCs w:val="21"/>
          <w:highlight w:val="none"/>
        </w:rPr>
        <w:t xml:space="preserve">日期：    年    月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r>
        <w:rPr>
          <w:rFonts w:ascii="宋体" w:hAnsi="宋体" w:cs="宋体"/>
        </w:rPr>
      </w:r>
      <w:r/>
    </w:p>
    <w:p>
      <w:pPr>
        <w:pStyle w:val="873"/>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981"/>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73"/>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981"/>
        <w:rPr>
          <w:rFonts w:ascii="宋体" w:hAnsi="宋体" w:cs="宋体"/>
          <w:color w:val="000000"/>
        </w:rPr>
      </w:pPr>
      <w:r>
        <w:rPr>
          <w:rFonts w:ascii="宋体" w:hAnsi="宋体" w:cs="宋体"/>
          <w:color w:val="000000"/>
        </w:rPr>
      </w:r>
      <w:r>
        <w:rPr>
          <w:rFonts w:ascii="宋体" w:hAnsi="宋体" w:cs="宋体"/>
        </w:rPr>
      </w:r>
      <w:r/>
    </w:p>
    <w:p>
      <w:pPr>
        <w:pStyle w:val="996"/>
        <w:rPr>
          <w:rFonts w:ascii="宋体" w:hAnsi="宋体" w:cs="宋体"/>
          <w:color w:val="000000"/>
        </w:rPr>
      </w:pPr>
      <w:r>
        <w:rPr>
          <w:rFonts w:ascii="宋体" w:hAnsi="宋体" w:cs="宋体"/>
          <w:color w:val="000000"/>
        </w:rPr>
      </w:r>
      <w:r>
        <w:rPr>
          <w:rFonts w:ascii="宋体" w:hAnsi="宋体" w:cs="宋体"/>
        </w:rPr>
      </w:r>
      <w:r/>
    </w:p>
    <w:p>
      <w:pPr>
        <w:pStyle w:val="1018"/>
        <w:ind w:firstLine="0"/>
        <w:rPr>
          <w:rFonts w:hint="eastAsia" w:ascii="宋体" w:hAnsi="宋体" w:cs="宋体"/>
          <w:b/>
          <w:bCs/>
          <w:color w:val="000000"/>
          <w:sz w:val="21"/>
          <w:szCs w:val="21"/>
        </w:rPr>
      </w:pPr>
      <w:r>
        <w:rPr>
          <w:rFonts w:hint="eastAsia" w:ascii="宋体" w:hAnsi="宋体" w:eastAsia="宋体" w:cs="宋体"/>
          <w:b/>
          <w:bCs/>
          <w:color w:val="000000"/>
          <w:sz w:val="21"/>
          <w:szCs w:val="21"/>
        </w:rPr>
      </w:r>
      <w:r>
        <w:rPr>
          <w:rFonts w:ascii="宋体" w:hAnsi="宋体" w:cs="宋体"/>
        </w:rPr>
      </w:r>
      <w:r/>
    </w:p>
    <w:p>
      <w:pPr>
        <w:pStyle w:val="1018"/>
        <w:ind w:firstLine="0"/>
        <w:rPr>
          <w:rFonts w:hint="eastAsia" w:ascii="宋体" w:hAnsi="宋体" w:cs="宋体"/>
          <w:b/>
          <w:bCs/>
          <w:color w:val="000000"/>
          <w:sz w:val="21"/>
          <w:szCs w:val="21"/>
        </w:rPr>
      </w:pPr>
      <w:r>
        <w:rPr>
          <w:rFonts w:hint="eastAsia" w:ascii="宋体" w:hAnsi="宋体" w:eastAsia="宋体" w:cs="宋体"/>
          <w:b/>
          <w:bCs/>
          <w:color w:val="000000"/>
          <w:sz w:val="21"/>
          <w:szCs w:val="21"/>
        </w:rPr>
      </w:r>
      <w:r>
        <w:rPr>
          <w:rFonts w:ascii="宋体" w:hAnsi="宋体" w:cs="宋体"/>
        </w:rPr>
      </w:r>
      <w:r/>
    </w:p>
    <w:p>
      <w:pPr>
        <w:pStyle w:val="1018"/>
        <w:ind w:firstLine="0"/>
        <w:rPr>
          <w:rFonts w:ascii="宋体" w:hAnsi="宋体" w:cs="宋体"/>
          <w:color w:val="000000"/>
        </w:rPr>
      </w:pPr>
      <w:r>
        <w:rPr>
          <w:rFonts w:ascii="宋体" w:hAnsi="宋体" w:eastAsia="宋体" w:cs="宋体"/>
          <w:color w:val="000000"/>
        </w:rPr>
      </w:r>
      <w:r>
        <w:rPr>
          <w:rFonts w:ascii="宋体" w:hAnsi="宋体" w:cs="宋体"/>
        </w:rPr>
      </w:r>
      <w:r/>
    </w:p>
    <w:p>
      <w:pPr>
        <w:pStyle w:val="1018"/>
        <w:ind w:firstLine="0"/>
        <w:rPr>
          <w:rFonts w:ascii="宋体" w:hAnsi="宋体" w:cs="宋体"/>
          <w:color w:val="000000"/>
        </w:rPr>
      </w:pPr>
      <w:r>
        <w:rPr>
          <w:rFonts w:ascii="宋体" w:hAnsi="宋体" w:eastAsia="宋体" w:cs="宋体"/>
          <w:color w:val="000000"/>
        </w:rPr>
      </w:r>
      <w:r>
        <w:rPr>
          <w:rFonts w:ascii="宋体" w:hAnsi="宋体" w:cs="宋体"/>
        </w:rPr>
      </w:r>
      <w:r/>
    </w:p>
    <w:p>
      <w:pPr>
        <w:pStyle w:val="1018"/>
        <w:ind w:firstLine="0"/>
        <w:rPr>
          <w:rFonts w:ascii="宋体" w:hAnsi="宋体" w:cs="宋体"/>
          <w:color w:val="000000"/>
        </w:rPr>
      </w:pPr>
      <w:r>
        <w:rPr>
          <w:rFonts w:ascii="宋体" w:hAnsi="宋体" w:eastAsia="宋体" w:cs="宋体"/>
          <w:color w:val="000000"/>
        </w:rPr>
      </w:r>
      <w:r>
        <w:rPr>
          <w:rFonts w:ascii="宋体" w:hAnsi="宋体" w:cs="宋体"/>
        </w:rPr>
      </w:r>
      <w:r/>
    </w:p>
    <w:p>
      <w:pPr>
        <w:pStyle w:val="1018"/>
        <w:ind w:firstLine="0"/>
        <w:rPr>
          <w:rFonts w:ascii="宋体" w:hAnsi="宋体" w:cs="宋体"/>
          <w:color w:val="000000"/>
        </w:rPr>
      </w:pPr>
      <w:r>
        <w:rPr>
          <w:rFonts w:ascii="宋体" w:hAnsi="宋体" w:eastAsia="宋体" w:cs="宋体"/>
          <w:color w:val="000000"/>
        </w:rPr>
      </w:r>
      <w:r>
        <w:rPr>
          <w:rFonts w:ascii="宋体" w:hAnsi="宋体" w:cs="宋体"/>
        </w:rPr>
      </w:r>
      <w:r/>
    </w:p>
    <w:p>
      <w:pPr>
        <w:pStyle w:val="1018"/>
        <w:ind w:firstLine="0"/>
        <w:rPr>
          <w:rFonts w:ascii="宋体" w:hAnsi="宋体" w:cs="宋体"/>
          <w:color w:val="000000"/>
        </w:rPr>
      </w:pPr>
      <w:r>
        <w:rPr>
          <w:rFonts w:ascii="宋体" w:hAnsi="宋体" w:eastAsia="宋体" w:cs="宋体"/>
          <w:color w:val="000000"/>
        </w:rPr>
      </w:r>
      <w:r>
        <w:rPr>
          <w:rFonts w:ascii="宋体" w:hAnsi="宋体" w:cs="宋体"/>
        </w:rPr>
      </w:r>
      <w:r/>
    </w:p>
    <w:p>
      <w:pPr>
        <w:pStyle w:val="1018"/>
        <w:ind w:firstLine="0"/>
        <w:rPr>
          <w:rFonts w:ascii="宋体" w:hAnsi="宋体" w:cs="宋体"/>
          <w:color w:val="000000"/>
        </w:rPr>
      </w:pPr>
      <w:r>
        <w:rPr>
          <w:rFonts w:ascii="宋体" w:hAnsi="宋体" w:eastAsia="宋体" w:cs="宋体"/>
          <w:color w:val="000000"/>
        </w:rPr>
      </w:r>
      <w:r>
        <w:rPr>
          <w:rFonts w:ascii="宋体" w:hAnsi="宋体" w:cs="宋体"/>
        </w:rPr>
      </w:r>
      <w:r/>
    </w:p>
    <w:p>
      <w:pPr>
        <w:pStyle w:val="1018"/>
        <w:ind w:firstLine="0"/>
        <w:rPr>
          <w:rFonts w:ascii="宋体" w:hAnsi="宋体" w:cs="宋体"/>
          <w:color w:val="000000"/>
        </w:rPr>
      </w:pPr>
      <w:r>
        <w:rPr>
          <w:rFonts w:ascii="宋体" w:hAnsi="宋体" w:eastAsia="宋体" w:cs="宋体"/>
          <w:color w:val="000000"/>
        </w:rPr>
      </w:r>
      <w:r>
        <w:rPr>
          <w:rFonts w:ascii="宋体" w:hAnsi="宋体" w:cs="宋体"/>
        </w:rPr>
      </w:r>
      <w:r/>
    </w:p>
    <w:p>
      <w:pPr>
        <w:pStyle w:val="1018"/>
        <w:ind w:firstLine="0"/>
        <w:rPr>
          <w:rFonts w:ascii="宋体" w:hAnsi="宋体" w:cs="宋体"/>
          <w:color w:val="000000"/>
        </w:rPr>
      </w:pPr>
      <w:r>
        <w:rPr>
          <w:rFonts w:ascii="宋体" w:hAnsi="宋体" w:eastAsia="宋体" w:cs="宋体"/>
          <w:color w:val="000000"/>
        </w:rPr>
      </w:r>
      <w:r>
        <w:rPr>
          <w:rFonts w:ascii="宋体" w:hAnsi="宋体" w:cs="宋体"/>
        </w:rPr>
      </w:r>
      <w:r/>
    </w:p>
    <w:p>
      <w:pPr>
        <w:pStyle w:val="1018"/>
        <w:ind w:firstLine="0"/>
        <w:rPr>
          <w:rFonts w:ascii="宋体" w:hAnsi="宋体" w:cs="宋体"/>
          <w:color w:val="000000"/>
        </w:rPr>
      </w:pPr>
      <w:r>
        <w:rPr>
          <w:rFonts w:ascii="宋体" w:hAnsi="宋体" w:eastAsia="宋体" w:cs="宋体"/>
          <w:color w:val="000000"/>
        </w:rPr>
      </w:r>
      <w:r>
        <w:rPr>
          <w:rFonts w:ascii="宋体" w:hAnsi="宋体" w:cs="宋体"/>
        </w:rPr>
      </w:r>
      <w:r/>
    </w:p>
    <w:p>
      <w:pPr>
        <w:pStyle w:val="1018"/>
        <w:ind w:firstLine="0"/>
        <w:rPr>
          <w:rFonts w:ascii="宋体" w:hAnsi="宋体" w:cs="宋体"/>
          <w:color w:val="000000"/>
        </w:rPr>
      </w:pPr>
      <w:r>
        <w:rPr>
          <w:rFonts w:ascii="宋体" w:hAnsi="宋体" w:eastAsia="宋体" w:cs="宋体"/>
          <w:color w:val="000000"/>
        </w:rPr>
      </w:r>
      <w:r>
        <w:rPr>
          <w:rFonts w:ascii="宋体" w:hAnsi="宋体" w:cs="宋体"/>
        </w:rPr>
      </w:r>
      <w:r/>
    </w:p>
    <w:p>
      <w:pPr>
        <w:pStyle w:val="1018"/>
        <w:ind w:firstLine="0"/>
        <w:rPr>
          <w:rFonts w:ascii="宋体" w:hAnsi="宋体" w:cs="宋体"/>
          <w:color w:val="000000"/>
        </w:rPr>
      </w:pPr>
      <w:r>
        <w:rPr>
          <w:rFonts w:ascii="宋体" w:hAnsi="宋体" w:cs="宋体"/>
          <w:color w:val="000000"/>
        </w:rPr>
      </w:r>
      <w:r>
        <w:rPr>
          <w:rFonts w:ascii="宋体" w:hAnsi="宋体" w:cs="宋体"/>
          <w:color w:val="000000"/>
        </w:rPr>
      </w:r>
      <w:r/>
    </w:p>
    <w:p>
      <w:pPr>
        <w:pStyle w:val="1018"/>
        <w:ind w:firstLine="0"/>
        <w:rPr>
          <w:rFonts w:ascii="宋体" w:hAnsi="宋体" w:cs="宋体"/>
          <w:color w:val="000000"/>
        </w:rPr>
      </w:pPr>
      <w:r>
        <w:rPr>
          <w:rFonts w:ascii="宋体" w:hAnsi="宋体" w:cs="宋体"/>
          <w:color w:val="000000"/>
        </w:rPr>
      </w:r>
      <w:r>
        <w:rPr>
          <w:rFonts w:ascii="宋体" w:hAnsi="宋体" w:cs="宋体"/>
          <w:color w:val="000000"/>
        </w:rPr>
      </w:r>
      <w:r/>
    </w:p>
    <w:p>
      <w:pPr>
        <w:pStyle w:val="1018"/>
        <w:ind w:firstLine="0"/>
        <w:rPr>
          <w:rFonts w:ascii="宋体" w:hAnsi="宋体" w:cs="宋体"/>
          <w:color w:val="000000"/>
        </w:rPr>
      </w:pPr>
      <w:r>
        <w:rPr>
          <w:rFonts w:ascii="宋体" w:hAnsi="宋体" w:cs="宋体"/>
          <w:color w:val="000000"/>
        </w:rPr>
      </w:r>
      <w:r>
        <w:rPr>
          <w:rFonts w:ascii="宋体" w:hAnsi="宋体" w:cs="宋体"/>
          <w:color w:val="000000"/>
        </w:rPr>
      </w:r>
      <w:r/>
    </w:p>
    <w:p>
      <w:pPr>
        <w:pStyle w:val="1018"/>
        <w:ind w:firstLine="0"/>
        <w:rPr>
          <w:rFonts w:ascii="宋体" w:hAnsi="宋体" w:cs="宋体"/>
          <w:color w:val="000000"/>
        </w:rPr>
      </w:pPr>
      <w:r>
        <w:rPr>
          <w:rFonts w:ascii="宋体" w:hAnsi="宋体" w:eastAsia="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1018"/>
        <w:ind w:firstLine="0"/>
        <w:rPr>
          <w:rFonts w:ascii="宋体" w:hAnsi="宋体" w:cs="宋体"/>
          <w:color w:val="000000"/>
        </w:rPr>
      </w:pPr>
      <w:r>
        <w:rPr>
          <w:rFonts w:ascii="宋体" w:hAnsi="宋体" w:eastAsia="宋体" w:cs="宋体"/>
          <w:color w:val="000000"/>
        </w:rPr>
      </w:r>
      <w:r>
        <w:rPr>
          <w:rFonts w:ascii="宋体" w:hAnsi="宋体" w:cs="宋体"/>
        </w:rPr>
      </w:r>
      <w:r/>
    </w:p>
    <w:p>
      <w:pPr>
        <w:pStyle w:val="1018"/>
        <w:ind w:firstLine="0"/>
        <w:rPr>
          <w:rFonts w:ascii="宋体" w:hAnsi="宋体" w:cs="宋体"/>
          <w:color w:val="000000"/>
        </w:rPr>
      </w:pPr>
      <w:r>
        <w:rPr>
          <w:rFonts w:ascii="宋体" w:hAnsi="宋体" w:eastAsia="宋体" w:cs="宋体"/>
          <w:color w:val="000000"/>
        </w:rPr>
      </w:r>
      <w:r>
        <w:rPr>
          <w:rFonts w:ascii="宋体" w:hAnsi="宋体" w:cs="宋体"/>
        </w:rPr>
      </w:r>
      <w:r/>
    </w:p>
    <w:p>
      <w:pPr>
        <w:pStyle w:val="1018"/>
        <w:ind w:firstLine="0"/>
        <w:rPr>
          <w:rFonts w:ascii="宋体" w:hAnsi="宋体" w:cs="宋体"/>
          <w:color w:val="000000"/>
        </w:rPr>
      </w:pPr>
      <w:r>
        <w:rPr>
          <w:rFonts w:ascii="宋体" w:hAnsi="宋体" w:eastAsia="宋体" w:cs="宋体"/>
          <w:color w:val="000000"/>
        </w:rPr>
      </w:r>
      <w:r>
        <w:rPr>
          <w:rFonts w:ascii="宋体" w:hAnsi="宋体" w:cs="宋体"/>
        </w:rPr>
      </w:r>
      <w:r/>
    </w:p>
    <w:p>
      <w:pPr>
        <w:pStyle w:val="1029"/>
        <w:spacing w:line="360" w:lineRule="auto"/>
        <w:rPr>
          <w:rFonts w:ascii="宋体" w:hAnsi="宋体" w:cs="宋体"/>
          <w:b/>
          <w:bCs/>
          <w:color w:val="000000"/>
        </w:rPr>
      </w:pPr>
      <w:r>
        <w:rPr>
          <w:rFonts w:hint="eastAsia" w:ascii="宋体" w:hAnsi="宋体" w:eastAsia="宋体" w:cs="宋体"/>
          <w:b/>
          <w:bCs/>
          <w:color w:val="000000"/>
        </w:rPr>
        <w:t xml:space="preserve">附件</w:t>
      </w:r>
      <w:r>
        <w:rPr>
          <w:rFonts w:hint="eastAsia" w:ascii="宋体" w:hAnsi="宋体" w:cs="宋体"/>
          <w:b/>
          <w:bCs/>
          <w:color w:val="000000"/>
          <w:lang w:val="en-US" w:eastAsia="zh-CN"/>
        </w:rPr>
        <w:t xml:space="preserve">9</w:t>
      </w:r>
      <w:r>
        <w:rPr>
          <w:rFonts w:hint="eastAsia" w:ascii="宋体" w:hAnsi="宋体" w:eastAsia="宋体" w:cs="宋体"/>
          <w:b/>
          <w:bCs/>
          <w:color w:val="000000"/>
          <w:lang w:eastAsia="zh-CN"/>
        </w:rPr>
        <w:t xml:space="preserve">、</w:t>
      </w:r>
      <w:r>
        <w:rPr>
          <w:rFonts w:hint="eastAsia" w:ascii="宋体" w:hAnsi="宋体" w:eastAsia="宋体" w:cs="宋体"/>
          <w:b/>
          <w:bCs/>
          <w:color w:val="000000"/>
        </w:rPr>
        <w:t xml:space="preserve">项目组人员一览表</w:t>
      </w:r>
      <w:r>
        <w:rPr>
          <w:rFonts w:ascii="宋体" w:hAnsi="宋体" w:cs="宋体"/>
        </w:rPr>
      </w:r>
      <w:r/>
    </w:p>
    <w:p>
      <w:pPr>
        <w:pStyle w:val="873"/>
        <w:jc w:val="center"/>
        <w:spacing w:before="25" w:after="25" w:line="360" w:lineRule="auto"/>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项目组人员一览表</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05"/>
        <w:gridCol w:w="1206"/>
        <w:gridCol w:w="1004"/>
        <w:gridCol w:w="1746"/>
        <w:gridCol w:w="1156"/>
        <w:gridCol w:w="1044"/>
        <w:gridCol w:w="1680"/>
        <w:gridCol w:w="1177"/>
      </w:tblGrid>
      <w:tr>
        <w:trPr/>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73"/>
              <w:contextualSpacing w:val="0"/>
              <w:jc w:val="center"/>
              <w:spacing w:before="170" w:after="0" w:line="360" w:lineRule="auto"/>
              <w:tabs>
                <w:tab w:val="left" w:pos="9765" w:leader="none"/>
              </w:tabs>
              <w:rPr>
                <w:rFonts w:ascii="宋体" w:hAnsi="宋体" w:cs="宋体"/>
                <w:color w:val="000000"/>
                <w:sz w:val="21"/>
                <w:szCs w:val="21"/>
              </w:rPr>
              <w:suppressLineNumbers w:val="0"/>
            </w:pPr>
            <w:r>
              <w:rPr>
                <w:rFonts w:hint="eastAsia" w:ascii="宋体" w:hAnsi="宋体" w:eastAsia="宋体" w:cs="宋体"/>
                <w:color w:val="000000"/>
                <w:sz w:val="21"/>
                <w:szCs w:val="21"/>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pStyle w:val="873"/>
              <w:contextualSpacing w:val="0"/>
              <w:jc w:val="center"/>
              <w:spacing w:before="170" w:after="0" w:line="360" w:lineRule="auto"/>
              <w:tabs>
                <w:tab w:val="left" w:pos="9765" w:leader="none"/>
              </w:tabs>
              <w:rPr>
                <w:rFonts w:ascii="宋体" w:hAnsi="宋体" w:cs="宋体"/>
                <w:color w:val="000000"/>
                <w:sz w:val="21"/>
                <w:szCs w:val="21"/>
              </w:rPr>
              <w:suppressLineNumbers w:val="0"/>
            </w:pPr>
            <w:r>
              <w:rPr>
                <w:rFonts w:hint="eastAsia" w:ascii="宋体" w:hAnsi="宋体" w:eastAsia="宋体" w:cs="宋体"/>
                <w:color w:val="000000"/>
                <w:sz w:val="21"/>
                <w:szCs w:val="21"/>
              </w:rPr>
              <w:t xml:space="preserve">姓名</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873"/>
              <w:contextualSpacing w:val="0"/>
              <w:jc w:val="center"/>
              <w:spacing w:before="170" w:after="0" w:line="360" w:lineRule="auto"/>
              <w:tabs>
                <w:tab w:val="left" w:pos="9765" w:leader="none"/>
              </w:tabs>
              <w:rPr>
                <w:rFonts w:ascii="宋体" w:hAnsi="宋体" w:cs="宋体"/>
                <w:color w:val="000000"/>
                <w:sz w:val="21"/>
                <w:szCs w:val="21"/>
              </w:rPr>
              <w:suppressLineNumbers w:val="0"/>
            </w:pPr>
            <w:r>
              <w:rPr>
                <w:rFonts w:hint="eastAsia" w:ascii="宋体" w:hAnsi="宋体" w:eastAsia="宋体" w:cs="宋体"/>
                <w:color w:val="000000"/>
                <w:sz w:val="21"/>
                <w:szCs w:val="21"/>
              </w:rPr>
              <w:t xml:space="preserve">性别</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873"/>
              <w:contextualSpacing w:val="0"/>
              <w:jc w:val="center"/>
              <w:spacing w:before="170" w:after="0" w:line="360" w:lineRule="auto"/>
              <w:tabs>
                <w:tab w:val="left" w:pos="9765" w:leader="none"/>
              </w:tabs>
              <w:rPr>
                <w:rFonts w:ascii="宋体" w:hAnsi="宋体" w:cs="宋体"/>
                <w:color w:val="000000"/>
                <w:sz w:val="21"/>
                <w:szCs w:val="21"/>
              </w:rPr>
              <w:suppressLineNumbers w:val="0"/>
            </w:pPr>
            <w:r>
              <w:rPr>
                <w:rFonts w:hint="eastAsia" w:ascii="宋体" w:hAnsi="宋体" w:eastAsia="宋体" w:cs="宋体"/>
                <w:color w:val="000000"/>
                <w:sz w:val="21"/>
                <w:szCs w:val="21"/>
              </w:rPr>
              <w:t xml:space="preserve">身份证号码</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873"/>
              <w:contextualSpacing w:val="0"/>
              <w:jc w:val="center"/>
              <w:spacing w:before="170" w:after="0" w:line="360" w:lineRule="auto"/>
              <w:tabs>
                <w:tab w:val="left" w:pos="9765" w:leader="none"/>
              </w:tabs>
              <w:rPr>
                <w:rFonts w:ascii="宋体" w:hAnsi="宋体" w:cs="宋体"/>
                <w:color w:val="000000"/>
                <w:sz w:val="21"/>
                <w:szCs w:val="21"/>
              </w:rPr>
              <w:suppressLineNumbers w:val="0"/>
            </w:pPr>
            <w:r>
              <w:rPr>
                <w:rFonts w:hint="eastAsia" w:ascii="宋体" w:hAnsi="宋体" w:eastAsia="宋体" w:cs="宋体"/>
                <w:color w:val="000000"/>
                <w:sz w:val="21"/>
                <w:szCs w:val="21"/>
              </w:rPr>
              <w:t xml:space="preserve">专业</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873"/>
              <w:contextualSpacing w:val="0"/>
              <w:jc w:val="center"/>
              <w:spacing w:before="170" w:after="0" w:line="360" w:lineRule="auto"/>
              <w:tabs>
                <w:tab w:val="left" w:pos="9765" w:leader="none"/>
              </w:tabs>
              <w:rPr>
                <w:rFonts w:ascii="宋体" w:hAnsi="宋体" w:cs="宋体"/>
                <w:color w:val="000000"/>
                <w:sz w:val="21"/>
                <w:szCs w:val="21"/>
              </w:rPr>
              <w:suppressLineNumbers w:val="0"/>
            </w:pPr>
            <w:r>
              <w:rPr>
                <w:rFonts w:hint="eastAsia" w:ascii="宋体" w:hAnsi="宋体" w:eastAsia="宋体" w:cs="宋体"/>
                <w:color w:val="000000"/>
                <w:sz w:val="21"/>
                <w:szCs w:val="21"/>
              </w:rPr>
              <w:t xml:space="preserve">职称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873"/>
              <w:contextualSpacing w:val="0"/>
              <w:jc w:val="center"/>
              <w:spacing w:before="170" w:after="0" w:line="360" w:lineRule="auto"/>
              <w:tabs>
                <w:tab w:val="left" w:pos="9765" w:leader="none"/>
              </w:tabs>
              <w:rPr>
                <w:rFonts w:ascii="宋体" w:hAnsi="宋体" w:cs="宋体"/>
                <w:color w:val="000000"/>
                <w:sz w:val="21"/>
                <w:szCs w:val="21"/>
              </w:rPr>
              <w:suppressLineNumbers w:val="0"/>
            </w:pPr>
            <w:r>
              <w:rPr>
                <w:rFonts w:hint="eastAsia" w:ascii="宋体" w:hAnsi="宋体" w:eastAsia="宋体" w:cs="宋体"/>
                <w:color w:val="000000"/>
                <w:sz w:val="21"/>
                <w:szCs w:val="21"/>
              </w:rPr>
              <w:t xml:space="preserve">责任或分工</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pStyle w:val="873"/>
              <w:contextualSpacing w:val="0"/>
              <w:jc w:val="center"/>
              <w:spacing w:before="170" w:after="0" w:line="360" w:lineRule="auto"/>
              <w:tabs>
                <w:tab w:val="left" w:pos="9765" w:leader="none"/>
              </w:tabs>
              <w:rPr>
                <w:rFonts w:ascii="宋体" w:hAnsi="宋体" w:cs="宋体"/>
                <w:color w:val="000000"/>
                <w:sz w:val="21"/>
                <w:szCs w:val="21"/>
              </w:rPr>
              <w:suppressLineNumbers w:val="0"/>
            </w:pPr>
            <w:r>
              <w:rPr>
                <w:rFonts w:hint="eastAsia" w:ascii="宋体" w:hAnsi="宋体" w:eastAsia="宋体" w:cs="宋体"/>
                <w:color w:val="000000"/>
                <w:sz w:val="21"/>
                <w:szCs w:val="21"/>
              </w:rPr>
              <w:t xml:space="preserve">备注</w:t>
            </w: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pStyle w:val="873"/>
              <w:contextualSpacing w:val="0"/>
              <w:ind w:firstLine="420"/>
              <w:jc w:val="center"/>
              <w:spacing w:before="170" w:after="0" w:line="360" w:lineRule="auto"/>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pStyle w:val="873"/>
              <w:contextualSpacing w:val="0"/>
              <w:ind w:firstLine="420"/>
              <w:jc w:val="center"/>
              <w:spacing w:before="170" w:after="0" w:line="360" w:lineRule="auto"/>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pStyle w:val="873"/>
              <w:contextualSpacing w:val="0"/>
              <w:ind w:firstLine="420"/>
              <w:jc w:val="center"/>
              <w:spacing w:before="170" w:after="0" w:line="360" w:lineRule="auto"/>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pStyle w:val="873"/>
              <w:contextualSpacing w:val="0"/>
              <w:ind w:firstLine="420"/>
              <w:jc w:val="center"/>
              <w:spacing w:before="170" w:after="0" w:line="360" w:lineRule="auto"/>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pStyle w:val="873"/>
              <w:contextualSpacing w:val="0"/>
              <w:ind w:firstLine="420"/>
              <w:jc w:val="center"/>
              <w:spacing w:before="170" w:after="0" w:line="360" w:lineRule="auto"/>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pStyle w:val="873"/>
              <w:contextualSpacing w:val="0"/>
              <w:ind w:firstLine="420"/>
              <w:jc w:val="center"/>
              <w:spacing w:before="170" w:after="0" w:line="360" w:lineRule="auto"/>
              <w:tabs>
                <w:tab w:val="left" w:pos="9765" w:leader="none"/>
              </w:tabs>
              <w:rPr>
                <w:rFonts w:ascii="宋体" w:hAnsi="宋体" w:cs="宋体"/>
                <w:color w:val="000000"/>
                <w:sz w:val="21"/>
                <w:szCs w:val="21"/>
              </w:rPr>
              <w:suppressLineNumbers w:val="0"/>
            </w:pPr>
            <w:r>
              <w:rPr>
                <w:rFonts w:ascii="宋体" w:hAnsi="宋体" w:eastAsia="宋体" w:cs="宋体"/>
                <w:color w:val="000000"/>
                <w:sz w:val="21"/>
                <w:szCs w:val="21"/>
              </w:rPr>
            </w:r>
            <w:r>
              <w:rPr>
                <w:rFonts w:ascii="宋体" w:hAnsi="宋体" w:cs="宋体"/>
              </w:rPr>
            </w:r>
            <w:r/>
          </w:p>
        </w:tc>
      </w:tr>
    </w:tbl>
    <w:p>
      <w:pPr>
        <w:pStyle w:val="873"/>
        <w:ind w:firstLine="420"/>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注：表格不够填写可添加。</w:t>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1018"/>
        <w:ind w:firstLine="0"/>
        <w:rPr>
          <w:rFonts w:ascii="宋体" w:hAnsi="宋体" w:cs="宋体"/>
          <w:color w:val="000000"/>
        </w:rPr>
      </w:pPr>
      <w:r>
        <w:rPr>
          <w:rFonts w:ascii="宋体" w:hAnsi="宋体" w:eastAsia="宋体" w:cs="宋体"/>
          <w:color w:val="000000"/>
        </w:rPr>
      </w:r>
      <w:r>
        <w:rPr>
          <w:rFonts w:ascii="宋体" w:hAnsi="宋体" w:cs="宋体"/>
        </w:rPr>
      </w:r>
      <w:r/>
    </w:p>
    <w:p>
      <w:pPr>
        <w:pStyle w:val="873"/>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73"/>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73"/>
        <w:keepLines w:val="0"/>
        <w:keepNext w:val="0"/>
        <w:pageBreakBefore w:val="0"/>
        <w:spacing w:line="440" w:lineRule="exact"/>
        <w:widowControl w:val="off"/>
        <w:rPr>
          <w:rFonts w:ascii="宋体" w:hAnsi="宋体" w:cs="宋体"/>
          <w:b/>
          <w:bCs/>
          <w:color w:val="000000"/>
          <w:sz w:val="21"/>
          <w:szCs w:val="21"/>
          <w:highlight w:val="none"/>
        </w:rPr>
        <w:outlineLvl w:val="9"/>
      </w:pPr>
      <w:r>
        <w:rPr>
          <w:rFonts w:hint="eastAsia" w:ascii="宋体" w:hAnsi="宋体" w:eastAsia="宋体" w:cs="宋体"/>
          <w:color w:val="000000"/>
          <w:sz w:val="21"/>
          <w:szCs w:val="21"/>
          <w:highlight w:val="none"/>
        </w:rPr>
        <w:t xml:space="preserve">日期：    年    月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r>
        <w:rPr>
          <w:rFonts w:ascii="宋体" w:hAnsi="宋体" w:cs="宋体"/>
        </w:rPr>
      </w:r>
      <w:r/>
    </w:p>
    <w:p>
      <w:pPr>
        <w:pStyle w:val="873"/>
        <w:rPr>
          <w:rFonts w:ascii="宋体" w:hAnsi="宋体" w:cs="宋体"/>
          <w:color w:val="000000"/>
        </w:rPr>
      </w:pPr>
      <w:r>
        <w:rPr>
          <w:rFonts w:ascii="宋体" w:hAnsi="宋体" w:eastAsia="宋体" w:cs="宋体"/>
          <w:color w:val="000000"/>
        </w:rPr>
      </w:r>
      <w:r>
        <w:rPr>
          <w:rFonts w:ascii="宋体" w:hAnsi="宋体" w:cs="宋体"/>
        </w:rPr>
      </w:r>
      <w:r/>
    </w:p>
    <w:p>
      <w:pPr>
        <w:pStyle w:val="996"/>
        <w:rPr>
          <w:rFonts w:ascii="宋体" w:hAnsi="宋体" w:cs="宋体"/>
          <w:color w:val="000000"/>
        </w:rPr>
      </w:pPr>
      <w:r>
        <w:rPr>
          <w:rFonts w:ascii="宋体" w:hAnsi="宋体" w:eastAsia="宋体" w:cs="宋体"/>
          <w:color w:val="000000"/>
        </w:rPr>
      </w:r>
      <w:r>
        <w:rPr>
          <w:rFonts w:ascii="宋体" w:hAnsi="宋体" w:cs="宋体"/>
        </w:rPr>
      </w:r>
      <w:r/>
    </w:p>
    <w:p>
      <w:pPr>
        <w:pStyle w:val="873"/>
        <w:rPr>
          <w:rFonts w:ascii="宋体" w:hAnsi="宋体" w:cs="宋体"/>
          <w:color w:val="000000"/>
        </w:rPr>
      </w:pPr>
      <w:r>
        <w:rPr>
          <w:rFonts w:ascii="宋体" w:hAnsi="宋体" w:eastAsia="宋体" w:cs="宋体"/>
          <w:color w:val="000000"/>
        </w:rPr>
      </w:r>
      <w:r>
        <w:rPr>
          <w:rFonts w:ascii="宋体" w:hAnsi="宋体" w:cs="宋体"/>
        </w:rPr>
      </w:r>
      <w:r/>
    </w:p>
    <w:p>
      <w:pPr>
        <w:pStyle w:val="996"/>
        <w:rPr>
          <w:rFonts w:ascii="宋体" w:hAnsi="宋体" w:cs="宋体"/>
          <w:color w:val="000000"/>
        </w:rPr>
      </w:pPr>
      <w:r>
        <w:rPr>
          <w:rFonts w:ascii="宋体" w:hAnsi="宋体" w:eastAsia="宋体" w:cs="宋体"/>
          <w:color w:val="000000"/>
        </w:rPr>
      </w:r>
      <w:r>
        <w:rPr>
          <w:rFonts w:ascii="宋体" w:hAnsi="宋体" w:cs="宋体"/>
        </w:rPr>
      </w:r>
      <w:r/>
    </w:p>
    <w:p>
      <w:pPr>
        <w:pStyle w:val="873"/>
        <w:rPr>
          <w:rFonts w:ascii="宋体" w:hAnsi="宋体" w:cs="宋体"/>
          <w:color w:val="000000"/>
        </w:rPr>
      </w:pPr>
      <w:r>
        <w:rPr>
          <w:rFonts w:ascii="宋体" w:hAnsi="宋体" w:eastAsia="宋体" w:cs="宋体"/>
          <w:color w:val="000000"/>
        </w:rPr>
      </w:r>
      <w:r>
        <w:rPr>
          <w:rFonts w:ascii="宋体" w:hAnsi="宋体" w:cs="宋体"/>
        </w:rPr>
      </w:r>
      <w:r/>
    </w:p>
    <w:p>
      <w:pPr>
        <w:pStyle w:val="996"/>
        <w:rPr>
          <w:rFonts w:ascii="宋体" w:hAnsi="宋体" w:cs="宋体"/>
          <w:color w:val="000000"/>
        </w:rPr>
      </w:pPr>
      <w:r>
        <w:rPr>
          <w:rFonts w:ascii="宋体" w:hAnsi="宋体" w:eastAsia="宋体" w:cs="宋体"/>
          <w:color w:val="000000"/>
        </w:rPr>
      </w:r>
      <w:r>
        <w:rPr>
          <w:rFonts w:ascii="宋体" w:hAnsi="宋体" w:cs="宋体"/>
        </w:rPr>
      </w:r>
      <w:r/>
    </w:p>
    <w:p>
      <w:pPr>
        <w:pStyle w:val="873"/>
        <w:rPr>
          <w:rFonts w:ascii="宋体" w:hAnsi="宋体" w:cs="宋体"/>
          <w:color w:val="000000"/>
        </w:rPr>
      </w:pPr>
      <w:r>
        <w:rPr>
          <w:rFonts w:ascii="宋体" w:hAnsi="宋体" w:eastAsia="宋体" w:cs="宋体"/>
          <w:color w:val="000000"/>
        </w:rPr>
      </w:r>
      <w:r>
        <w:rPr>
          <w:rFonts w:ascii="宋体" w:hAnsi="宋体" w:cs="宋体"/>
        </w:rPr>
      </w:r>
      <w:r/>
    </w:p>
    <w:p>
      <w:pPr>
        <w:pStyle w:val="996"/>
        <w:rPr>
          <w:rFonts w:ascii="宋体" w:hAnsi="宋体" w:cs="宋体"/>
          <w:color w:val="000000"/>
        </w:rPr>
      </w:pPr>
      <w:r>
        <w:rPr>
          <w:rFonts w:ascii="宋体" w:hAnsi="宋体" w:eastAsia="宋体" w:cs="宋体"/>
          <w:color w:val="000000"/>
        </w:rPr>
      </w:r>
      <w:r>
        <w:rPr>
          <w:rFonts w:ascii="宋体" w:hAnsi="宋体" w:cs="宋体"/>
        </w:rPr>
      </w:r>
      <w:r/>
    </w:p>
    <w:p>
      <w:pPr>
        <w:pStyle w:val="873"/>
        <w:rPr>
          <w:rFonts w:ascii="宋体" w:hAnsi="宋体" w:cs="宋体"/>
          <w:color w:val="000000"/>
        </w:rPr>
      </w:pPr>
      <w:r>
        <w:rPr>
          <w:rFonts w:ascii="宋体" w:hAnsi="宋体" w:eastAsia="宋体" w:cs="宋体"/>
          <w:color w:val="000000"/>
        </w:rPr>
      </w:r>
      <w:r>
        <w:rPr>
          <w:rFonts w:ascii="宋体" w:hAnsi="宋体" w:cs="宋体"/>
        </w:rPr>
      </w:r>
      <w:r/>
    </w:p>
    <w:p>
      <w:pPr>
        <w:pStyle w:val="996"/>
        <w:rPr>
          <w:rFonts w:ascii="宋体" w:hAnsi="宋体" w:cs="宋体"/>
          <w:color w:val="000000"/>
        </w:rPr>
      </w:pPr>
      <w:r>
        <w:rPr>
          <w:rFonts w:ascii="宋体" w:hAnsi="宋体" w:eastAsia="宋体" w:cs="宋体"/>
          <w:color w:val="000000"/>
        </w:rPr>
      </w:r>
      <w:r>
        <w:rPr>
          <w:rFonts w:ascii="宋体" w:hAnsi="宋体" w:cs="宋体"/>
        </w:rPr>
      </w:r>
      <w:r/>
    </w:p>
    <w:p>
      <w:pPr>
        <w:pStyle w:val="873"/>
        <w:rPr>
          <w:rFonts w:ascii="宋体" w:hAnsi="宋体" w:cs="宋体"/>
          <w:color w:val="000000"/>
        </w:rPr>
      </w:pPr>
      <w:r>
        <w:rPr>
          <w:rFonts w:ascii="宋体" w:hAnsi="宋体" w:eastAsia="宋体" w:cs="宋体"/>
          <w:color w:val="000000"/>
        </w:rPr>
      </w:r>
      <w:r>
        <w:rPr>
          <w:rFonts w:ascii="宋体" w:hAnsi="宋体" w:cs="宋体"/>
        </w:rPr>
      </w:r>
      <w:r/>
    </w:p>
    <w:p>
      <w:pPr>
        <w:pStyle w:val="996"/>
        <w:rPr>
          <w:rFonts w:ascii="宋体" w:hAnsi="宋体" w:cs="宋体"/>
          <w:color w:val="000000"/>
        </w:rPr>
      </w:pPr>
      <w:r>
        <w:rPr>
          <w:rFonts w:ascii="宋体" w:hAnsi="宋体" w:eastAsia="宋体" w:cs="宋体"/>
          <w:color w:val="000000"/>
        </w:rPr>
      </w:r>
      <w:r>
        <w:rPr>
          <w:rFonts w:ascii="宋体" w:hAnsi="宋体" w:cs="宋体"/>
        </w:rPr>
      </w:r>
      <w:r/>
    </w:p>
    <w:p>
      <w:pPr>
        <w:pStyle w:val="873"/>
        <w:rPr>
          <w:rFonts w:ascii="宋体" w:hAnsi="宋体" w:cs="宋体"/>
          <w:color w:val="000000"/>
        </w:rPr>
      </w:pPr>
      <w:r>
        <w:rPr>
          <w:rFonts w:ascii="宋体" w:hAnsi="宋体" w:eastAsia="宋体" w:cs="宋体"/>
          <w:color w:val="000000"/>
        </w:rPr>
      </w:r>
      <w:r>
        <w:rPr>
          <w:rFonts w:ascii="宋体" w:hAnsi="宋体" w:cs="宋体"/>
        </w:rPr>
      </w:r>
      <w:r/>
    </w:p>
    <w:p>
      <w:pPr>
        <w:pStyle w:val="996"/>
        <w:rPr>
          <w:rFonts w:ascii="宋体" w:hAnsi="宋体" w:cs="宋体"/>
          <w:color w:val="000000"/>
        </w:rPr>
      </w:pPr>
      <w:r>
        <w:rPr>
          <w:rFonts w:ascii="宋体" w:hAnsi="宋体" w:eastAsia="宋体" w:cs="宋体"/>
          <w:color w:val="000000"/>
        </w:rPr>
      </w:r>
      <w:r>
        <w:rPr>
          <w:rFonts w:ascii="宋体" w:hAnsi="宋体" w:cs="宋体"/>
        </w:rPr>
      </w:r>
      <w:r/>
    </w:p>
    <w:p>
      <w:pPr>
        <w:pStyle w:val="873"/>
        <w:rPr>
          <w:rFonts w:ascii="宋体" w:hAnsi="宋体" w:cs="宋体"/>
          <w:color w:val="000000"/>
        </w:rPr>
      </w:pPr>
      <w:r>
        <w:rPr>
          <w:rFonts w:ascii="宋体" w:hAnsi="宋体" w:eastAsia="宋体" w:cs="宋体"/>
          <w:color w:val="000000"/>
        </w:rPr>
      </w:r>
      <w:r>
        <w:rPr>
          <w:rFonts w:ascii="宋体" w:hAnsi="宋体" w:cs="宋体"/>
        </w:rPr>
      </w:r>
      <w:r/>
    </w:p>
    <w:p>
      <w:pPr>
        <w:pStyle w:val="996"/>
        <w:rPr>
          <w:rFonts w:ascii="宋体" w:hAnsi="宋体" w:cs="宋体"/>
          <w:color w:val="000000"/>
        </w:rPr>
      </w:pPr>
      <w:r>
        <w:rPr>
          <w:rFonts w:ascii="宋体" w:hAnsi="宋体" w:eastAsia="宋体" w:cs="宋体"/>
          <w:color w:val="000000"/>
        </w:rPr>
      </w:r>
      <w:r>
        <w:rPr>
          <w:rFonts w:ascii="宋体" w:hAnsi="宋体" w:cs="宋体"/>
        </w:rPr>
      </w:r>
      <w:r/>
    </w:p>
    <w:p>
      <w:pPr>
        <w:pStyle w:val="873"/>
        <w:rPr>
          <w:rFonts w:ascii="宋体" w:hAnsi="宋体" w:cs="宋体"/>
          <w:color w:val="000000"/>
        </w:rPr>
      </w:pPr>
      <w:r>
        <w:rPr>
          <w:rFonts w:ascii="宋体" w:hAnsi="宋体" w:eastAsia="宋体" w:cs="宋体"/>
          <w:color w:val="000000"/>
        </w:rPr>
      </w:r>
      <w:r>
        <w:rPr>
          <w:rFonts w:ascii="宋体" w:hAnsi="宋体" w:cs="宋体"/>
        </w:rPr>
      </w:r>
      <w:r/>
    </w:p>
    <w:p>
      <w:pPr>
        <w:pStyle w:val="996"/>
        <w:rPr>
          <w:rFonts w:ascii="宋体" w:hAnsi="宋体" w:cs="宋体"/>
          <w:color w:val="000000"/>
        </w:rPr>
      </w:pPr>
      <w:r>
        <w:rPr>
          <w:rFonts w:ascii="宋体" w:hAnsi="宋体" w:eastAsia="宋体" w:cs="宋体"/>
          <w:color w:val="000000"/>
        </w:rPr>
      </w:r>
      <w:r>
        <w:rPr>
          <w:rFonts w:ascii="宋体" w:hAnsi="宋体" w:cs="宋体"/>
        </w:rPr>
      </w:r>
      <w:r/>
    </w:p>
    <w:p>
      <w:pPr>
        <w:pStyle w:val="1048"/>
        <w:rPr>
          <w:rFonts w:ascii="宋体" w:hAnsi="宋体" w:cs="宋体"/>
          <w:color w:val="000000"/>
        </w:rPr>
      </w:pPr>
      <w:r>
        <w:rPr>
          <w:rFonts w:ascii="宋体" w:hAnsi="宋体" w:eastAsia="宋体" w:cs="宋体"/>
          <w:color w:val="000000"/>
        </w:rPr>
      </w:r>
      <w:r>
        <w:rPr>
          <w:rFonts w:ascii="宋体" w:hAnsi="宋体" w:cs="宋体"/>
        </w:rPr>
      </w:r>
      <w:r/>
    </w:p>
    <w:p>
      <w:pPr>
        <w:pStyle w:val="1048"/>
        <w:rPr>
          <w:rFonts w:ascii="宋体" w:hAnsi="宋体" w:cs="宋体"/>
          <w:color w:val="000000"/>
        </w:rPr>
      </w:pPr>
      <w:r>
        <w:rPr>
          <w:rFonts w:ascii="宋体" w:hAnsi="宋体" w:eastAsia="宋体" w:cs="宋体"/>
          <w:color w:val="000000"/>
        </w:rPr>
      </w:r>
      <w:r>
        <w:rPr>
          <w:rFonts w:ascii="宋体" w:hAnsi="宋体" w:cs="宋体"/>
        </w:rPr>
      </w:r>
      <w:r/>
    </w:p>
    <w:p>
      <w:pPr>
        <w:pStyle w:val="1048"/>
        <w:rPr>
          <w:rFonts w:ascii="宋体" w:hAnsi="宋体" w:cs="宋体"/>
          <w:color w:val="000000"/>
        </w:rPr>
      </w:pPr>
      <w:r>
        <w:rPr>
          <w:rFonts w:ascii="宋体" w:hAnsi="宋体" w:eastAsia="宋体" w:cs="宋体"/>
          <w:color w:val="000000"/>
        </w:rPr>
      </w:r>
      <w:r>
        <w:rPr>
          <w:rFonts w:ascii="宋体" w:hAnsi="宋体" w:cs="宋体"/>
        </w:rPr>
      </w:r>
      <w:r/>
    </w:p>
    <w:p>
      <w:pPr>
        <w:pStyle w:val="1048"/>
        <w:rPr>
          <w:rFonts w:ascii="宋体" w:hAnsi="宋体" w:cs="宋体"/>
          <w:color w:val="000000"/>
        </w:rPr>
      </w:pPr>
      <w:r>
        <w:rPr>
          <w:rFonts w:ascii="宋体" w:hAnsi="宋体" w:eastAsia="宋体" w:cs="宋体"/>
          <w:color w:val="000000"/>
        </w:rPr>
      </w:r>
      <w:r>
        <w:rPr>
          <w:rFonts w:ascii="宋体" w:hAnsi="宋体" w:cs="宋体"/>
        </w:rPr>
      </w:r>
      <w:r/>
    </w:p>
    <w:p>
      <w:pPr>
        <w:pStyle w:val="1048"/>
        <w:rPr>
          <w:rFonts w:ascii="宋体" w:hAnsi="宋体" w:cs="宋体"/>
          <w:color w:val="000000"/>
        </w:rPr>
      </w:pPr>
      <w:r>
        <w:rPr>
          <w:rFonts w:ascii="宋体" w:hAnsi="宋体" w:eastAsia="宋体" w:cs="宋体"/>
          <w:color w:val="000000"/>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873"/>
        <w:keepLines w:val="0"/>
        <w:keepNext w:val="0"/>
        <w:pageBreakBefore w:val="0"/>
        <w:spacing w:line="440" w:lineRule="exact"/>
        <w:widowControl w:val="off"/>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附件</w:t>
      </w:r>
      <w:r>
        <w:rPr>
          <w:rFonts w:hint="eastAsia" w:ascii="宋体" w:hAnsi="宋体" w:cs="宋体"/>
          <w:b/>
          <w:bCs/>
          <w:color w:val="000000"/>
          <w:sz w:val="21"/>
          <w:szCs w:val="21"/>
          <w:lang w:val="en-US" w:eastAsia="zh-CN"/>
        </w:rPr>
        <w:t xml:space="preserve">1</w:t>
      </w:r>
      <w:r>
        <w:rPr>
          <w:rFonts w:hint="eastAsia" w:ascii="宋体" w:hAnsi="宋体" w:cs="宋体"/>
          <w:b/>
          <w:bCs/>
          <w:color w:val="000000"/>
          <w:sz w:val="21"/>
          <w:szCs w:val="21"/>
          <w:lang w:val="en-US" w:eastAsia="zh-CN"/>
        </w:rPr>
        <w:t xml:space="preserve">0</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企业类似业绩一览表</w:t>
      </w:r>
      <w:r>
        <w:rPr>
          <w:rFonts w:ascii="宋体" w:hAnsi="宋体" w:cs="宋体"/>
        </w:rPr>
      </w:r>
      <w:r/>
    </w:p>
    <w:p>
      <w:pPr>
        <w:pStyle w:val="873"/>
        <w:jc w:val="center"/>
        <w:keepLines w:val="0"/>
        <w:keepNext w:val="0"/>
        <w:pageBreakBefore w:val="0"/>
        <w:spacing w:line="440" w:lineRule="exact"/>
        <w:widowControl w:val="off"/>
        <w:rPr>
          <w:rFonts w:ascii="宋体" w:hAnsi="宋体" w:cs="宋体"/>
          <w:color w:val="000000"/>
          <w:sz w:val="24"/>
          <w:szCs w:val="24"/>
          <w:highlight w:val="none"/>
        </w:rPr>
        <w:outlineLvl w:val="9"/>
      </w:pPr>
      <w:r>
        <w:rPr>
          <w:rFonts w:hint="eastAsia" w:ascii="宋体" w:hAnsi="宋体" w:eastAsia="宋体" w:cs="宋体"/>
          <w:b/>
          <w:bCs/>
          <w:color w:val="000000"/>
          <w:sz w:val="21"/>
          <w:szCs w:val="21"/>
          <w:highlight w:val="none"/>
          <w:lang w:val="en-US" w:eastAsia="zh-CN" w:bidi="ar-SA"/>
        </w:rPr>
        <w:t xml:space="preserve">企业类似业绩一览表</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2"/>
        <w:gridCol w:w="1439"/>
        <w:gridCol w:w="1439"/>
        <w:gridCol w:w="1439"/>
        <w:gridCol w:w="1663"/>
        <w:gridCol w:w="1209"/>
        <w:gridCol w:w="1209"/>
        <w:gridCol w:w="818"/>
      </w:tblGrid>
      <w:tr>
        <w:trPr>
          <w:trHeight w:val="454"/>
        </w:trPr>
        <w:tc>
          <w:tcPr>
            <w:tcW w:w="902"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序号</w:t>
            </w:r>
            <w:r>
              <w:rPr>
                <w:rFonts w:ascii="宋体" w:hAnsi="宋体" w:cs="宋体"/>
              </w:rPr>
            </w:r>
            <w:r/>
          </w:p>
        </w:tc>
        <w:tc>
          <w:tcPr>
            <w:tcW w:w="1439"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eastAsia="宋体" w:cs="宋体"/>
                <w:color w:val="000000"/>
                <w:sz w:val="21"/>
                <w:szCs w:val="21"/>
                <w:highlight w:val="none"/>
              </w:rPr>
              <w:t xml:space="preserve">项目名称</w:t>
            </w:r>
            <w:r>
              <w:rPr>
                <w:rFonts w:ascii="宋体" w:hAnsi="宋体" w:cs="宋体"/>
              </w:rPr>
            </w:r>
            <w:r/>
          </w:p>
        </w:tc>
        <w:tc>
          <w:tcPr>
            <w:tcW w:w="1439"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eastAsia="宋体" w:cs="宋体"/>
                <w:color w:val="000000"/>
                <w:sz w:val="21"/>
                <w:szCs w:val="21"/>
                <w:highlight w:val="none"/>
              </w:rPr>
              <w:t xml:space="preserve">项目时间</w:t>
            </w:r>
            <w:r>
              <w:rPr>
                <w:rFonts w:ascii="宋体" w:hAnsi="宋体" w:cs="宋体"/>
              </w:rPr>
            </w:r>
            <w:r/>
          </w:p>
        </w:tc>
        <w:tc>
          <w:tcPr>
            <w:tcW w:w="1439"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合同金额</w:t>
            </w:r>
            <w:r>
              <w:rPr>
                <w:rFonts w:ascii="宋体" w:hAnsi="宋体" w:cs="宋体"/>
              </w:rPr>
            </w:r>
            <w:r/>
          </w:p>
          <w:p>
            <w:pPr>
              <w:pStyle w:val="873"/>
              <w:jc w:val="center"/>
              <w:rPr>
                <w:rFonts w:ascii="宋体" w:hAnsi="宋体" w:cs="宋体"/>
                <w:color w:val="000000"/>
                <w:szCs w:val="21"/>
                <w:highlight w:val="none"/>
              </w:rPr>
            </w:pPr>
            <w:r>
              <w:rPr>
                <w:rFonts w:hint="eastAsia" w:ascii="宋体" w:hAnsi="宋体" w:eastAsia="宋体" w:cs="宋体"/>
                <w:color w:val="000000"/>
                <w:sz w:val="21"/>
                <w:szCs w:val="21"/>
                <w:highlight w:val="none"/>
              </w:rPr>
              <w:t xml:space="preserve">（人民币）</w:t>
            </w:r>
            <w:r>
              <w:rPr>
                <w:rFonts w:ascii="宋体" w:hAnsi="宋体" w:cs="宋体"/>
              </w:rPr>
            </w:r>
            <w:r/>
          </w:p>
        </w:tc>
        <w:tc>
          <w:tcPr>
            <w:tcW w:w="1663" w:type="dxa"/>
            <w:vAlign w:val="center"/>
            <w:textDirection w:val="lrTb"/>
            <w:noWrap w:val="false"/>
          </w:tcPr>
          <w:p>
            <w:pPr>
              <w:pStyle w:val="873"/>
              <w:jc w:val="center"/>
              <w:spacing w:line="360" w:lineRule="auto"/>
              <w:tabs>
                <w:tab w:val="left" w:pos="6252" w:leader="none"/>
              </w:tabs>
              <w:rPr>
                <w:rFonts w:ascii="宋体" w:hAnsi="宋体" w:cs="宋体"/>
                <w:color w:val="000000"/>
                <w:szCs w:val="21"/>
                <w:highlight w:val="none"/>
              </w:rPr>
            </w:pPr>
            <w:r>
              <w:rPr>
                <w:rFonts w:hint="eastAsia" w:ascii="宋体" w:hAnsi="宋体" w:eastAsia="宋体" w:cs="宋体"/>
                <w:color w:val="000000"/>
                <w:sz w:val="21"/>
                <w:szCs w:val="21"/>
                <w:highlight w:val="none"/>
              </w:rPr>
              <w:t xml:space="preserve">业主单位</w:t>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eastAsia="宋体" w:cs="宋体"/>
                <w:color w:val="000000"/>
                <w:sz w:val="21"/>
                <w:szCs w:val="21"/>
                <w:highlight w:val="none"/>
              </w:rPr>
              <w:t xml:space="preserve">联系人</w:t>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eastAsia="宋体" w:cs="宋体"/>
                <w:color w:val="000000"/>
                <w:sz w:val="21"/>
                <w:szCs w:val="21"/>
                <w:highlight w:val="none"/>
              </w:rPr>
              <w:t xml:space="preserve">联系电话</w:t>
            </w:r>
            <w:r>
              <w:rPr>
                <w:rFonts w:ascii="宋体" w:hAnsi="宋体" w:cs="宋体"/>
              </w:rPr>
            </w:r>
            <w:r/>
          </w:p>
        </w:tc>
        <w:tc>
          <w:tcPr>
            <w:tcW w:w="818" w:type="dxa"/>
            <w:vAlign w:val="center"/>
            <w:textDirection w:val="lrTb"/>
            <w:noWrap w:val="false"/>
          </w:tcPr>
          <w:p>
            <w:pPr>
              <w:pStyle w:val="873"/>
              <w:jc w:val="center"/>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备注</w:t>
            </w:r>
            <w:r>
              <w:rPr>
                <w:rFonts w:ascii="宋体" w:hAnsi="宋体" w:cs="宋体"/>
              </w:rPr>
            </w:r>
            <w:r/>
          </w:p>
        </w:tc>
      </w:tr>
      <w:tr>
        <w:trPr>
          <w:trHeight w:val="454"/>
        </w:trPr>
        <w:tc>
          <w:tcPr>
            <w:tcW w:w="902"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 w:val="21"/>
                <w:szCs w:val="21"/>
                <w:highlight w:val="none"/>
              </w:rPr>
              <w:t xml:space="preserve">1</w:t>
            </w:r>
            <w:r>
              <w:rPr>
                <w:rFonts w:ascii="宋体" w:hAnsi="宋体" w:cs="宋体"/>
              </w:rPr>
            </w:r>
            <w:r/>
          </w:p>
        </w:tc>
        <w:tc>
          <w:tcPr>
            <w:tcW w:w="1439"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439" w:type="dxa"/>
            <w:vAlign w:val="top"/>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439"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663"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818"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r>
      <w:tr>
        <w:trPr>
          <w:trHeight w:val="454"/>
        </w:trPr>
        <w:tc>
          <w:tcPr>
            <w:tcW w:w="902"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 w:val="21"/>
                <w:szCs w:val="21"/>
                <w:highlight w:val="none"/>
              </w:rPr>
              <w:t xml:space="preserve">2</w:t>
            </w:r>
            <w:r>
              <w:rPr>
                <w:rFonts w:ascii="宋体" w:hAnsi="宋体" w:cs="宋体"/>
              </w:rPr>
            </w:r>
            <w:r/>
          </w:p>
        </w:tc>
        <w:tc>
          <w:tcPr>
            <w:tcW w:w="1439"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439" w:type="dxa"/>
            <w:vAlign w:val="top"/>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439"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663"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818"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r>
      <w:tr>
        <w:trPr>
          <w:trHeight w:val="454"/>
        </w:trPr>
        <w:tc>
          <w:tcPr>
            <w:tcW w:w="902"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 w:val="21"/>
                <w:szCs w:val="21"/>
                <w:highlight w:val="none"/>
              </w:rPr>
              <w:t xml:space="preserve">3</w:t>
            </w:r>
            <w:r>
              <w:rPr>
                <w:rFonts w:ascii="宋体" w:hAnsi="宋体" w:cs="宋体"/>
              </w:rPr>
            </w:r>
            <w:r/>
          </w:p>
        </w:tc>
        <w:tc>
          <w:tcPr>
            <w:tcW w:w="1439"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439" w:type="dxa"/>
            <w:vAlign w:val="top"/>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439"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663"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818"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r>
      <w:tr>
        <w:trPr>
          <w:trHeight w:val="454"/>
        </w:trPr>
        <w:tc>
          <w:tcPr>
            <w:tcW w:w="902"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 w:val="21"/>
                <w:szCs w:val="21"/>
                <w:highlight w:val="none"/>
              </w:rPr>
              <w:t xml:space="preserve">4</w:t>
            </w:r>
            <w:r>
              <w:rPr>
                <w:rFonts w:ascii="宋体" w:hAnsi="宋体" w:cs="宋体"/>
              </w:rPr>
            </w:r>
            <w:r/>
          </w:p>
        </w:tc>
        <w:tc>
          <w:tcPr>
            <w:tcW w:w="1439"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439" w:type="dxa"/>
            <w:vAlign w:val="top"/>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439"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663"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818"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r>
      <w:tr>
        <w:trPr>
          <w:trHeight w:val="454"/>
        </w:trPr>
        <w:tc>
          <w:tcPr>
            <w:tcW w:w="902"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 w:val="21"/>
                <w:szCs w:val="21"/>
                <w:highlight w:val="none"/>
              </w:rPr>
              <w:t xml:space="preserve">5</w:t>
            </w:r>
            <w:r>
              <w:rPr>
                <w:rFonts w:ascii="宋体" w:hAnsi="宋体" w:cs="宋体"/>
              </w:rPr>
            </w:r>
            <w:r/>
          </w:p>
        </w:tc>
        <w:tc>
          <w:tcPr>
            <w:tcW w:w="1439"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439" w:type="dxa"/>
            <w:vAlign w:val="top"/>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439"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663"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818"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r>
      <w:tr>
        <w:trPr>
          <w:trHeight w:val="454"/>
        </w:trPr>
        <w:tc>
          <w:tcPr>
            <w:tcW w:w="902"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 w:val="21"/>
                <w:szCs w:val="21"/>
                <w:highlight w:val="none"/>
              </w:rPr>
              <w:t xml:space="preserve">6</w:t>
            </w:r>
            <w:r>
              <w:rPr>
                <w:rFonts w:ascii="宋体" w:hAnsi="宋体" w:cs="宋体"/>
              </w:rPr>
            </w:r>
            <w:r/>
          </w:p>
        </w:tc>
        <w:tc>
          <w:tcPr>
            <w:tcW w:w="1439"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439" w:type="dxa"/>
            <w:vAlign w:val="top"/>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439"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663"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818"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r>
      <w:tr>
        <w:trPr>
          <w:trHeight w:val="454"/>
        </w:trPr>
        <w:tc>
          <w:tcPr>
            <w:tcW w:w="902"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439"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439" w:type="dxa"/>
            <w:vAlign w:val="top"/>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439"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663"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818"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r>
      <w:tr>
        <w:trPr>
          <w:trHeight w:val="454"/>
        </w:trPr>
        <w:tc>
          <w:tcPr>
            <w:tcW w:w="902"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439"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439" w:type="dxa"/>
            <w:vAlign w:val="top"/>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439"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663"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818"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r>
      <w:tr>
        <w:trPr>
          <w:trHeight w:val="454"/>
        </w:trPr>
        <w:tc>
          <w:tcPr>
            <w:tcW w:w="902"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439"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439" w:type="dxa"/>
            <w:vAlign w:val="top"/>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439"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663"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209"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818" w:type="dxa"/>
            <w:vAlign w:val="center"/>
            <w:textDirection w:val="lrTb"/>
            <w:noWrap w:val="false"/>
          </w:tcPr>
          <w:p>
            <w:pPr>
              <w:pStyle w:val="873"/>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r>
    </w:tbl>
    <w:p>
      <w:pPr>
        <w:pStyle w:val="873"/>
        <w:jc w:val="both"/>
        <w:spacing w:line="40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r>
      <w:r>
        <w:rPr>
          <w:rFonts w:ascii="宋体" w:hAnsi="宋体" w:cs="宋体"/>
        </w:rPr>
      </w:r>
      <w:r/>
    </w:p>
    <w:p>
      <w:pPr>
        <w:pStyle w:val="873"/>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73"/>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73"/>
        <w:keepLines w:val="0"/>
        <w:keepNext w:val="0"/>
        <w:pageBreakBefore w:val="0"/>
        <w:spacing w:line="440" w:lineRule="exact"/>
        <w:widowControl w:val="off"/>
        <w:rPr>
          <w:rFonts w:ascii="宋体" w:hAnsi="宋体" w:cs="宋体"/>
          <w:b/>
          <w:bCs/>
          <w:color w:val="000000"/>
          <w:sz w:val="21"/>
          <w:szCs w:val="21"/>
          <w:highlight w:val="none"/>
        </w:rPr>
        <w:outlineLvl w:val="9"/>
      </w:pPr>
      <w:r>
        <w:rPr>
          <w:rFonts w:hint="eastAsia" w:ascii="宋体" w:hAnsi="宋体" w:eastAsia="宋体" w:cs="宋体"/>
          <w:color w:val="000000"/>
          <w:sz w:val="21"/>
          <w:szCs w:val="21"/>
          <w:highlight w:val="none"/>
        </w:rPr>
        <w:t xml:space="preserve">日期：    年    月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r>
        <w:rPr>
          <w:rFonts w:ascii="宋体" w:hAnsi="宋体" w:cs="宋体"/>
        </w:rPr>
      </w:r>
      <w:r/>
    </w:p>
    <w:p>
      <w:pPr>
        <w:pStyle w:val="873"/>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3"/>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1007"/>
        <w:rPr>
          <w:rFonts w:hint="eastAsia" w:ascii="宋体" w:hAnsi="宋体" w:cs="宋体"/>
          <w:color w:val="000000"/>
        </w:rPr>
      </w:pPr>
      <w:r>
        <w:rPr>
          <w:rFonts w:hint="eastAsia" w:ascii="宋体" w:hAnsi="宋体" w:cs="宋体"/>
          <w:color w:val="000000"/>
        </w:rPr>
      </w:r>
      <w:r>
        <w:rPr>
          <w:rFonts w:ascii="宋体" w:hAnsi="宋体" w:cs="宋体"/>
        </w:rPr>
      </w:r>
      <w:r/>
    </w:p>
    <w:p>
      <w:pPr>
        <w:pStyle w:val="873"/>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985"/>
        <w:rPr>
          <w:rFonts w:hint="eastAsia" w:ascii="宋体" w:hAnsi="宋体" w:cs="宋体"/>
          <w:color w:val="000000"/>
        </w:rPr>
      </w:pPr>
      <w:r>
        <w:rPr>
          <w:rFonts w:hint="eastAsia" w:ascii="宋体" w:hAnsi="宋体" w:cs="宋体"/>
          <w:color w:val="000000"/>
        </w:rPr>
      </w:r>
      <w:r>
        <w:rPr>
          <w:rFonts w:ascii="宋体" w:hAnsi="宋体" w:cs="宋体"/>
        </w:rPr>
      </w:r>
      <w:r/>
    </w:p>
    <w:p>
      <w:pPr>
        <w:pStyle w:val="873"/>
        <w:spacing w:line="400" w:lineRule="exact"/>
        <w:rPr>
          <w:rFonts w:ascii="宋体" w:hAnsi="宋体" w:cs="宋体"/>
          <w:color w:val="000000"/>
          <w:sz w:val="21"/>
          <w:szCs w:val="21"/>
        </w:rPr>
      </w:pPr>
      <w:r>
        <w:rPr>
          <w:rFonts w:hint="eastAsia" w:ascii="宋体" w:hAnsi="宋体" w:eastAsia="宋体" w:cs="宋体"/>
          <w:b/>
          <w:bCs/>
          <w:color w:val="000000"/>
          <w:sz w:val="21"/>
          <w:szCs w:val="21"/>
        </w:rPr>
        <w:t xml:space="preserve">附件11</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资格证明文件</w:t>
      </w:r>
      <w:r>
        <w:rPr>
          <w:rFonts w:ascii="宋体" w:hAnsi="宋体" w:cs="宋体"/>
        </w:rPr>
      </w:r>
      <w:r/>
    </w:p>
    <w:p>
      <w:pPr>
        <w:pStyle w:val="873"/>
        <w:spacing w:line="400" w:lineRule="exact"/>
        <w:rPr>
          <w:rFonts w:ascii="宋体" w:hAnsi="宋体" w:cs="宋体"/>
          <w:b/>
          <w:color w:val="000000"/>
          <w:sz w:val="21"/>
          <w:szCs w:val="21"/>
        </w:rPr>
      </w:pPr>
      <w:r>
        <w:rPr>
          <w:rFonts w:hint="eastAsia" w:ascii="宋体" w:hAnsi="宋体" w:eastAsia="宋体" w:cs="宋体"/>
          <w:b/>
          <w:color w:val="000000"/>
          <w:sz w:val="21"/>
          <w:szCs w:val="21"/>
        </w:rPr>
        <w:t xml:space="preserve">（</w:t>
      </w:r>
      <w:r>
        <w:rPr>
          <w:rFonts w:ascii="宋体" w:hAnsi="宋体" w:cs="宋体"/>
          <w:b/>
          <w:color w:val="000000"/>
          <w:sz w:val="21"/>
          <w:szCs w:val="21"/>
        </w:rPr>
        <w:t xml:space="preserve">1</w:t>
      </w:r>
      <w:r>
        <w:rPr>
          <w:rFonts w:hint="eastAsia" w:ascii="宋体" w:hAnsi="宋体" w:eastAsia="宋体" w:cs="宋体"/>
          <w:b/>
          <w:color w:val="000000"/>
          <w:sz w:val="21"/>
          <w:szCs w:val="21"/>
        </w:rPr>
        <w:t xml:space="preserve">）关于资格文件的声明函</w:t>
      </w:r>
      <w:r>
        <w:rPr>
          <w:rFonts w:ascii="宋体" w:hAnsi="宋体" w:cs="宋体"/>
        </w:rPr>
      </w:r>
      <w:r/>
    </w:p>
    <w:p>
      <w:pPr>
        <w:pStyle w:val="873"/>
        <w:spacing w:line="40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3"/>
        <w:jc w:val="center"/>
        <w:spacing w:line="400" w:lineRule="exact"/>
        <w:rPr>
          <w:rFonts w:ascii="宋体" w:hAnsi="宋体" w:cs="宋体"/>
          <w:b/>
          <w:bCs/>
          <w:color w:val="000000"/>
          <w:sz w:val="21"/>
          <w:szCs w:val="21"/>
        </w:rPr>
      </w:pPr>
      <w:r>
        <w:rPr>
          <w:rFonts w:hint="eastAsia" w:ascii="宋体" w:hAnsi="宋体" w:eastAsia="宋体" w:cs="宋体"/>
          <w:b/>
          <w:bCs/>
          <w:color w:val="000000"/>
          <w:sz w:val="21"/>
          <w:szCs w:val="21"/>
        </w:rPr>
        <w:t xml:space="preserve">关于资格文件的声明函</w:t>
      </w:r>
      <w:r>
        <w:rPr>
          <w:rFonts w:ascii="宋体" w:hAnsi="宋体" w:cs="宋体"/>
        </w:rPr>
      </w:r>
      <w:r/>
    </w:p>
    <w:p>
      <w:pPr>
        <w:pStyle w:val="873"/>
        <w:spacing w:line="40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3"/>
        <w:spacing w:line="480" w:lineRule="exact"/>
        <w:rPr>
          <w:rFonts w:ascii="宋体" w:hAnsi="宋体" w:cs="宋体"/>
          <w:color w:val="000000"/>
          <w:sz w:val="21"/>
          <w:szCs w:val="21"/>
        </w:rPr>
      </w:pP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w:t>
      </w:r>
      <w:r>
        <w:rPr>
          <w:rFonts w:ascii="宋体" w:hAnsi="宋体" w:cs="宋体"/>
        </w:rPr>
      </w:r>
      <w:r/>
    </w:p>
    <w:p>
      <w:pPr>
        <w:pStyle w:val="873"/>
        <w:ind w:firstLine="480"/>
        <w:spacing w:line="480" w:lineRule="exact"/>
        <w:rPr>
          <w:rFonts w:ascii="宋体" w:hAnsi="宋体" w:cs="宋体"/>
          <w:color w:val="000000"/>
          <w:sz w:val="21"/>
          <w:szCs w:val="21"/>
        </w:rPr>
      </w:pPr>
      <w:r>
        <w:rPr>
          <w:rFonts w:hint="eastAsia" w:ascii="宋体" w:hAnsi="宋体" w:eastAsia="宋体" w:cs="宋体"/>
          <w:color w:val="000000"/>
          <w:sz w:val="21"/>
          <w:szCs w:val="21"/>
        </w:rPr>
        <w:t xml:space="preserve">本公司愿就由贵公司组织实施的编号为</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号的招标活动进行投标。本公司所提交的投标文件中所有关于投标资格的文件、证明和陈述均是真实的、准确的。若与真实情况不符，本公司愿意承担由此产生的一切后果。</w:t>
      </w:r>
      <w:r>
        <w:rPr>
          <w:rFonts w:ascii="宋体" w:hAnsi="宋体" w:cs="宋体"/>
        </w:rPr>
      </w:r>
      <w:r/>
    </w:p>
    <w:p>
      <w:pPr>
        <w:pStyle w:val="873"/>
        <w:ind w:firstLine="480"/>
        <w:spacing w:line="40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3"/>
        <w:ind w:firstLine="480"/>
        <w:spacing w:line="40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3"/>
        <w:ind w:firstLine="480"/>
        <w:spacing w:line="40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3"/>
        <w:ind w:firstLine="480"/>
        <w:spacing w:line="40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3"/>
        <w:ind w:firstLine="2730"/>
        <w:spacing w:line="400" w:lineRule="exact"/>
        <w:rPr>
          <w:rFonts w:ascii="宋体" w:hAnsi="宋体" w:cs="宋体"/>
          <w:color w:val="000000"/>
          <w:sz w:val="21"/>
          <w:szCs w:val="21"/>
        </w:rPr>
      </w:pPr>
      <w:r>
        <w:rPr>
          <w:rFonts w:hint="eastAsia" w:ascii="宋体" w:hAnsi="宋体" w:eastAsia="宋体" w:cs="宋体"/>
          <w:color w:val="000000"/>
          <w:sz w:val="21"/>
          <w:szCs w:val="21"/>
        </w:rPr>
        <w:t xml:space="preserve">（投标方）法定代表人：（签字或盖章）</w:t>
      </w:r>
      <w:r>
        <w:rPr>
          <w:rFonts w:ascii="宋体" w:hAnsi="宋体" w:cs="宋体"/>
        </w:rPr>
      </w:r>
      <w:r/>
    </w:p>
    <w:p>
      <w:pPr>
        <w:pStyle w:val="873"/>
        <w:ind w:firstLine="2730"/>
        <w:spacing w:line="40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3"/>
        <w:ind w:firstLine="2730"/>
        <w:spacing w:line="400" w:lineRule="exact"/>
        <w:rPr>
          <w:rFonts w:ascii="宋体" w:hAnsi="宋体" w:cs="宋体"/>
          <w:color w:val="000000"/>
          <w:sz w:val="21"/>
          <w:szCs w:val="21"/>
        </w:rPr>
      </w:pPr>
      <w:r>
        <w:rPr>
          <w:rFonts w:hint="eastAsia" w:ascii="宋体" w:hAnsi="宋体" w:eastAsia="宋体" w:cs="宋体"/>
          <w:color w:val="000000"/>
          <w:sz w:val="21"/>
          <w:szCs w:val="21"/>
        </w:rPr>
        <w:t xml:space="preserve">（投标方）公章：</w:t>
      </w:r>
      <w:r>
        <w:rPr>
          <w:rFonts w:ascii="宋体" w:hAnsi="宋体" w:cs="宋体"/>
        </w:rPr>
      </w:r>
      <w:r/>
    </w:p>
    <w:p>
      <w:pPr>
        <w:pStyle w:val="873"/>
        <w:ind w:firstLine="2730"/>
        <w:spacing w:line="40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3"/>
        <w:ind w:firstLine="5040"/>
        <w:spacing w:line="400" w:lineRule="exact"/>
        <w:rPr>
          <w:rFonts w:ascii="宋体" w:hAnsi="宋体" w:cs="宋体"/>
          <w:color w:val="000000"/>
          <w:sz w:val="21"/>
          <w:szCs w:val="21"/>
        </w:rPr>
      </w:pPr>
      <w:r>
        <w:rPr>
          <w:rFonts w:hint="eastAsia" w:ascii="宋体" w:hAnsi="宋体" w:eastAsia="宋体" w:cs="宋体"/>
          <w:color w:val="000000"/>
          <w:sz w:val="21"/>
          <w:szCs w:val="21"/>
        </w:rPr>
        <w:t xml:space="preserve">年</w:t>
      </w:r>
      <w:r>
        <w:rPr>
          <w:rFonts w:ascii="宋体" w:hAnsi="宋体" w:cs="宋体"/>
          <w:color w:val="000000"/>
          <w:sz w:val="21"/>
          <w:szCs w:val="21"/>
        </w:rPr>
        <w:t xml:space="preserve">  </w:t>
      </w:r>
      <w:r>
        <w:rPr>
          <w:rFonts w:hint="eastAsia" w:ascii="宋体" w:hAnsi="宋体" w:eastAsia="宋体" w:cs="宋体"/>
          <w:color w:val="000000"/>
          <w:sz w:val="21"/>
          <w:szCs w:val="21"/>
        </w:rPr>
        <w:t xml:space="preserve">月</w:t>
      </w:r>
      <w:r>
        <w:rPr>
          <w:rFonts w:ascii="宋体" w:hAnsi="宋体" w:cs="宋体"/>
          <w:color w:val="000000"/>
          <w:sz w:val="21"/>
          <w:szCs w:val="21"/>
        </w:rPr>
        <w:t xml:space="preserve">  </w:t>
      </w:r>
      <w:r>
        <w:rPr>
          <w:rFonts w:hint="eastAsia" w:ascii="宋体" w:hAnsi="宋体" w:eastAsia="宋体" w:cs="宋体"/>
          <w:color w:val="000000"/>
          <w:sz w:val="21"/>
          <w:szCs w:val="21"/>
        </w:rPr>
        <w:t xml:space="preserve">日</w:t>
      </w:r>
      <w:r>
        <w:rPr>
          <w:rFonts w:ascii="宋体" w:hAnsi="宋体" w:cs="宋体"/>
        </w:rPr>
      </w:r>
      <w:r/>
    </w:p>
    <w:p>
      <w:pPr>
        <w:pStyle w:val="873"/>
        <w:ind w:firstLine="480"/>
        <w:jc w:val="right"/>
        <w:spacing w:line="40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3"/>
        <w:ind w:firstLine="480"/>
        <w:jc w:val="right"/>
        <w:spacing w:line="40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3"/>
        <w:ind w:firstLine="480"/>
        <w:jc w:val="right"/>
        <w:spacing w:line="40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3"/>
        <w:spacing w:line="400" w:lineRule="exact"/>
        <w:rPr>
          <w:rFonts w:ascii="宋体" w:hAnsi="宋体" w:cs="宋体"/>
          <w:b/>
          <w:color w:val="000000"/>
          <w:sz w:val="21"/>
          <w:szCs w:val="21"/>
        </w:rPr>
      </w:pPr>
      <w:r>
        <w:rPr>
          <w:rFonts w:ascii="宋体" w:hAnsi="宋体" w:cs="宋体"/>
          <w:color w:val="000000"/>
          <w:sz w:val="21"/>
          <w:szCs w:val="21"/>
        </w:rPr>
        <w:br w:type="page" w:clear="all"/>
      </w:r>
      <w:r>
        <w:rPr>
          <w:rFonts w:hint="eastAsia" w:ascii="宋体" w:hAnsi="宋体" w:eastAsia="宋体" w:cs="宋体"/>
          <w:b/>
          <w:color w:val="000000"/>
          <w:sz w:val="21"/>
          <w:szCs w:val="21"/>
        </w:rPr>
        <w:t xml:space="preserve">（</w:t>
      </w:r>
      <w:r>
        <w:rPr>
          <w:rFonts w:ascii="宋体" w:hAnsi="宋体" w:cs="宋体"/>
          <w:b/>
          <w:color w:val="000000"/>
          <w:sz w:val="21"/>
          <w:szCs w:val="21"/>
        </w:rPr>
        <w:t xml:space="preserve">2</w:t>
      </w:r>
      <w:r>
        <w:rPr>
          <w:rFonts w:hint="eastAsia" w:ascii="宋体" w:hAnsi="宋体" w:eastAsia="宋体" w:cs="宋体"/>
          <w:b/>
          <w:color w:val="000000"/>
          <w:sz w:val="21"/>
          <w:szCs w:val="21"/>
        </w:rPr>
        <w:t xml:space="preserve">）供应商情况表</w:t>
      </w:r>
      <w:r>
        <w:rPr>
          <w:rFonts w:ascii="宋体" w:hAnsi="宋体" w:cs="宋体"/>
        </w:rPr>
      </w:r>
      <w:r/>
    </w:p>
    <w:p>
      <w:pPr>
        <w:pStyle w:val="873"/>
        <w:jc w:val="center"/>
        <w:spacing w:line="400" w:lineRule="exact"/>
        <w:rPr>
          <w:rFonts w:ascii="宋体" w:hAnsi="宋体" w:cs="宋体"/>
          <w:b/>
          <w:bCs/>
          <w:color w:val="000000"/>
          <w:sz w:val="21"/>
          <w:szCs w:val="21"/>
        </w:rPr>
      </w:pPr>
      <w:r>
        <w:rPr>
          <w:rFonts w:hint="eastAsia" w:ascii="宋体" w:hAnsi="宋体" w:eastAsia="宋体" w:cs="宋体"/>
          <w:b/>
          <w:bCs/>
          <w:color w:val="000000"/>
          <w:sz w:val="21"/>
          <w:szCs w:val="21"/>
        </w:rPr>
        <w:t xml:space="preserve">供应商情况表</w:t>
      </w:r>
      <w:r>
        <w:rPr>
          <w:rFonts w:ascii="宋体" w:hAnsi="宋体" w:cs="宋体"/>
        </w:rPr>
      </w:r>
      <w:r/>
    </w:p>
    <w:p>
      <w:pPr>
        <w:pStyle w:val="873"/>
        <w:spacing w:line="400" w:lineRule="exact"/>
        <w:rPr>
          <w:rFonts w:ascii="宋体" w:hAnsi="宋体" w:cs="宋体"/>
          <w:color w:val="000000"/>
          <w:sz w:val="21"/>
          <w:szCs w:val="21"/>
        </w:rPr>
      </w:pPr>
      <w:r>
        <w:rPr>
          <w:rFonts w:hint="eastAsia" w:ascii="宋体" w:hAnsi="宋体" w:eastAsia="宋体" w:cs="宋体"/>
          <w:color w:val="000000"/>
          <w:sz w:val="21"/>
          <w:szCs w:val="21"/>
        </w:rPr>
        <w:t xml:space="preserve">单位名称（盖章）</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39"/>
        <w:gridCol w:w="2179"/>
        <w:gridCol w:w="2200"/>
        <w:gridCol w:w="2600"/>
      </w:tblGrid>
      <w:tr>
        <w:trPr>
          <w:cantSplit/>
          <w:trHeight w:val="454"/>
        </w:trPr>
        <w:tc>
          <w:tcPr>
            <w:tcW w:w="3139" w:type="dxa"/>
            <w:vAlign w:val="center"/>
            <w:textDirection w:val="lrTb"/>
            <w:noWrap w:val="false"/>
          </w:tcPr>
          <w:p>
            <w:pPr>
              <w:pStyle w:val="873"/>
              <w:contextualSpacing w:val="0"/>
              <w:jc w:val="center"/>
              <w:spacing w:line="360" w:lineRule="auto"/>
              <w:rPr>
                <w:rFonts w:ascii="宋体" w:hAnsi="宋体" w:cs="宋体"/>
                <w:color w:val="000000"/>
                <w:szCs w:val="21"/>
              </w:rPr>
              <w:suppressLineNumbers w:val="0"/>
            </w:pPr>
            <w:r>
              <w:rPr>
                <w:rFonts w:hint="eastAsia" w:ascii="宋体" w:hAnsi="宋体" w:eastAsia="宋体" w:cs="宋体"/>
                <w:color w:val="000000"/>
                <w:sz w:val="21"/>
                <w:szCs w:val="21"/>
              </w:rPr>
              <w:t xml:space="preserve">法定代表人</w:t>
            </w:r>
            <w:r>
              <w:rPr>
                <w:rFonts w:ascii="宋体" w:hAnsi="宋体" w:cs="宋体"/>
              </w:rPr>
            </w:r>
            <w:r/>
          </w:p>
        </w:tc>
        <w:tc>
          <w:tcPr>
            <w:tcW w:w="2179" w:type="dxa"/>
            <w:vAlign w:val="center"/>
            <w:textDirection w:val="lrTb"/>
            <w:noWrap w:val="false"/>
          </w:tcPr>
          <w:p>
            <w:pPr>
              <w:pStyle w:val="873"/>
              <w:contextualSpacing w:val="0"/>
              <w:jc w:val="center"/>
              <w:spacing w:line="360" w:lineRule="auto"/>
              <w:rPr>
                <w:rFonts w:ascii="宋体" w:hAnsi="宋体" w:cs="宋体"/>
                <w:color w:val="000000"/>
                <w:szCs w:val="21"/>
              </w:rPr>
              <w:suppressLineNumbers w:val="0"/>
            </w:pPr>
            <w:r>
              <w:rPr>
                <w:rFonts w:ascii="宋体" w:hAnsi="宋体" w:cs="宋体"/>
                <w:color w:val="000000"/>
                <w:szCs w:val="21"/>
              </w:rPr>
            </w:r>
            <w:r>
              <w:rPr>
                <w:rFonts w:ascii="宋体" w:hAnsi="宋体" w:cs="宋体"/>
              </w:rPr>
            </w:r>
            <w:r/>
          </w:p>
        </w:tc>
        <w:tc>
          <w:tcPr>
            <w:tcW w:w="2200" w:type="dxa"/>
            <w:vAlign w:val="center"/>
            <w:textDirection w:val="lrTb"/>
            <w:noWrap w:val="false"/>
          </w:tcPr>
          <w:p>
            <w:pPr>
              <w:pStyle w:val="873"/>
              <w:contextualSpacing w:val="0"/>
              <w:jc w:val="center"/>
              <w:spacing w:line="360" w:lineRule="auto"/>
              <w:rPr>
                <w:rFonts w:ascii="宋体" w:hAnsi="宋体" w:cs="宋体"/>
                <w:color w:val="000000"/>
                <w:szCs w:val="21"/>
              </w:rPr>
              <w:suppressLineNumbers w:val="0"/>
            </w:pPr>
            <w:r>
              <w:rPr>
                <w:rFonts w:hint="eastAsia" w:ascii="宋体" w:hAnsi="宋体" w:eastAsia="宋体" w:cs="宋体"/>
                <w:color w:val="000000"/>
                <w:sz w:val="21"/>
                <w:szCs w:val="21"/>
              </w:rPr>
              <w:t xml:space="preserve">成立日期</w:t>
            </w:r>
            <w:r>
              <w:rPr>
                <w:rFonts w:ascii="宋体" w:hAnsi="宋体" w:cs="宋体"/>
              </w:rPr>
            </w:r>
            <w:r/>
          </w:p>
        </w:tc>
        <w:tc>
          <w:tcPr>
            <w:tcW w:w="2600" w:type="dxa"/>
            <w:vAlign w:val="center"/>
            <w:textDirection w:val="lrTb"/>
            <w:noWrap w:val="false"/>
          </w:tcPr>
          <w:p>
            <w:pPr>
              <w:pStyle w:val="873"/>
              <w:contextualSpacing w:val="0"/>
              <w:jc w:val="center"/>
              <w:spacing w:line="360" w:lineRule="auto"/>
              <w:rPr>
                <w:rFonts w:ascii="宋体" w:hAnsi="宋体" w:cs="宋体"/>
                <w:color w:val="000000"/>
                <w:szCs w:val="21"/>
              </w:rPr>
              <w:suppressLineNumbers w:val="0"/>
            </w:pPr>
            <w:r>
              <w:rPr>
                <w:rFonts w:ascii="宋体" w:hAnsi="宋体" w:cs="宋体"/>
                <w:color w:val="000000"/>
                <w:szCs w:val="21"/>
              </w:rPr>
            </w:r>
            <w:r>
              <w:rPr>
                <w:rFonts w:ascii="宋体" w:hAnsi="宋体" w:cs="宋体"/>
              </w:rPr>
            </w:r>
            <w:r/>
          </w:p>
        </w:tc>
      </w:tr>
      <w:tr>
        <w:trPr>
          <w:cantSplit/>
          <w:trHeight w:val="454"/>
        </w:trPr>
        <w:tc>
          <w:tcPr>
            <w:tcW w:w="3139" w:type="dxa"/>
            <w:vAlign w:val="center"/>
            <w:textDirection w:val="lrTb"/>
            <w:noWrap w:val="false"/>
          </w:tcPr>
          <w:p>
            <w:pPr>
              <w:pStyle w:val="873"/>
              <w:contextualSpacing w:val="0"/>
              <w:jc w:val="center"/>
              <w:spacing w:line="360" w:lineRule="auto"/>
              <w:rPr>
                <w:rFonts w:ascii="宋体" w:hAnsi="宋体" w:cs="宋体"/>
                <w:color w:val="000000"/>
                <w:szCs w:val="21"/>
              </w:rPr>
              <w:suppressLineNumbers w:val="0"/>
            </w:pPr>
            <w:r>
              <w:rPr>
                <w:rFonts w:hint="eastAsia" w:ascii="宋体" w:hAnsi="宋体" w:eastAsia="宋体" w:cs="宋体"/>
                <w:color w:val="000000"/>
                <w:sz w:val="21"/>
                <w:szCs w:val="21"/>
              </w:rPr>
              <w:t xml:space="preserve">地址</w:t>
            </w:r>
            <w:r>
              <w:rPr>
                <w:rFonts w:ascii="宋体" w:hAnsi="宋体" w:cs="宋体"/>
              </w:rPr>
            </w:r>
            <w:r/>
          </w:p>
        </w:tc>
        <w:tc>
          <w:tcPr>
            <w:tcW w:w="2179" w:type="dxa"/>
            <w:vAlign w:val="center"/>
            <w:textDirection w:val="lrTb"/>
            <w:noWrap w:val="false"/>
          </w:tcPr>
          <w:p>
            <w:pPr>
              <w:pStyle w:val="873"/>
              <w:contextualSpacing w:val="0"/>
              <w:jc w:val="center"/>
              <w:spacing w:line="360" w:lineRule="auto"/>
              <w:rPr>
                <w:rFonts w:ascii="宋体" w:hAnsi="宋体" w:cs="宋体"/>
                <w:color w:val="000000"/>
                <w:szCs w:val="21"/>
              </w:rPr>
              <w:suppressLineNumbers w:val="0"/>
            </w:pPr>
            <w:r>
              <w:rPr>
                <w:rFonts w:ascii="宋体" w:hAnsi="宋体" w:cs="宋体"/>
                <w:color w:val="000000"/>
                <w:szCs w:val="21"/>
              </w:rPr>
            </w:r>
            <w:r>
              <w:rPr>
                <w:rFonts w:ascii="宋体" w:hAnsi="宋体" w:cs="宋体"/>
              </w:rPr>
            </w:r>
            <w:r/>
          </w:p>
        </w:tc>
        <w:tc>
          <w:tcPr>
            <w:tcW w:w="2200" w:type="dxa"/>
            <w:vAlign w:val="center"/>
            <w:textDirection w:val="lrTb"/>
            <w:noWrap w:val="false"/>
          </w:tcPr>
          <w:p>
            <w:pPr>
              <w:pStyle w:val="873"/>
              <w:contextualSpacing w:val="0"/>
              <w:jc w:val="center"/>
              <w:spacing w:line="360" w:lineRule="auto"/>
              <w:rPr>
                <w:rFonts w:ascii="宋体" w:hAnsi="宋体" w:cs="宋体"/>
                <w:color w:val="000000"/>
                <w:szCs w:val="21"/>
              </w:rPr>
              <w:suppressLineNumbers w:val="0"/>
            </w:pPr>
            <w:r>
              <w:rPr>
                <w:rFonts w:hint="eastAsia" w:ascii="宋体" w:hAnsi="宋体" w:eastAsia="宋体" w:cs="宋体"/>
                <w:color w:val="000000"/>
                <w:sz w:val="21"/>
                <w:szCs w:val="21"/>
              </w:rPr>
              <w:t xml:space="preserve">注册资本</w:t>
            </w:r>
            <w:r>
              <w:rPr>
                <w:rFonts w:ascii="宋体" w:hAnsi="宋体" w:cs="宋体"/>
              </w:rPr>
            </w:r>
            <w:r/>
          </w:p>
        </w:tc>
        <w:tc>
          <w:tcPr>
            <w:tcW w:w="2600" w:type="dxa"/>
            <w:vAlign w:val="center"/>
            <w:textDirection w:val="lrTb"/>
            <w:noWrap w:val="false"/>
          </w:tcPr>
          <w:p>
            <w:pPr>
              <w:pStyle w:val="873"/>
              <w:contextualSpacing w:val="0"/>
              <w:ind w:firstLine="315"/>
              <w:jc w:val="center"/>
              <w:spacing w:line="360" w:lineRule="auto"/>
              <w:rPr>
                <w:rFonts w:ascii="宋体" w:hAnsi="宋体" w:cs="宋体"/>
                <w:color w:val="000000"/>
                <w:szCs w:val="21"/>
              </w:rPr>
              <w:suppressLineNumbers w:val="0"/>
            </w:pP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ascii="宋体" w:hAnsi="宋体" w:cs="宋体"/>
              </w:rPr>
            </w:r>
            <w:r/>
          </w:p>
        </w:tc>
      </w:tr>
      <w:tr>
        <w:trPr>
          <w:cantSplit/>
          <w:trHeight w:val="454"/>
        </w:trPr>
        <w:tc>
          <w:tcPr>
            <w:tcW w:w="3139" w:type="dxa"/>
            <w:vAlign w:val="center"/>
            <w:textDirection w:val="lrTb"/>
            <w:noWrap w:val="false"/>
          </w:tcPr>
          <w:p>
            <w:pPr>
              <w:pStyle w:val="873"/>
              <w:contextualSpacing w:val="0"/>
              <w:jc w:val="center"/>
              <w:spacing w:line="360" w:lineRule="auto"/>
              <w:rPr>
                <w:rFonts w:ascii="宋体" w:hAnsi="宋体" w:cs="宋体"/>
                <w:color w:val="000000"/>
                <w:szCs w:val="21"/>
              </w:rPr>
              <w:suppressLineNumbers w:val="0"/>
            </w:pPr>
            <w:r>
              <w:rPr>
                <w:rFonts w:hint="eastAsia" w:ascii="宋体" w:hAnsi="宋体" w:eastAsia="宋体" w:cs="宋体"/>
                <w:color w:val="000000"/>
                <w:sz w:val="21"/>
                <w:szCs w:val="21"/>
              </w:rPr>
              <w:t xml:space="preserve">经营范围</w:t>
            </w:r>
            <w:r>
              <w:rPr>
                <w:rFonts w:ascii="宋体" w:hAnsi="宋体" w:cs="宋体"/>
              </w:rPr>
            </w:r>
            <w:r/>
          </w:p>
        </w:tc>
        <w:tc>
          <w:tcPr>
            <w:gridSpan w:val="3"/>
            <w:tcW w:w="6979" w:type="dxa"/>
            <w:vAlign w:val="center"/>
            <w:textDirection w:val="lrTb"/>
            <w:noWrap w:val="false"/>
          </w:tcPr>
          <w:p>
            <w:pPr>
              <w:pStyle w:val="873"/>
              <w:contextualSpacing w:val="0"/>
              <w:jc w:val="center"/>
              <w:spacing w:line="360" w:lineRule="auto"/>
              <w:rPr>
                <w:rFonts w:ascii="宋体" w:hAnsi="宋体" w:cs="宋体"/>
                <w:color w:val="000000"/>
                <w:szCs w:val="21"/>
              </w:rPr>
              <w:suppressLineNumbers w:val="0"/>
            </w:pPr>
            <w:r>
              <w:rPr>
                <w:rFonts w:ascii="宋体" w:hAnsi="宋体" w:cs="宋体"/>
                <w:color w:val="000000"/>
                <w:szCs w:val="21"/>
              </w:rPr>
            </w:r>
            <w:r>
              <w:rPr>
                <w:rFonts w:ascii="宋体" w:hAnsi="宋体" w:cs="宋体"/>
              </w:rPr>
            </w:r>
            <w:r/>
          </w:p>
        </w:tc>
      </w:tr>
      <w:tr>
        <w:trPr>
          <w:cantSplit/>
          <w:trHeight w:val="454"/>
        </w:trPr>
        <w:tc>
          <w:tcPr>
            <w:tcW w:w="3139" w:type="dxa"/>
            <w:vAlign w:val="center"/>
            <w:textDirection w:val="lrTb"/>
            <w:noWrap w:val="false"/>
          </w:tcPr>
          <w:p>
            <w:pPr>
              <w:pStyle w:val="873"/>
              <w:contextualSpacing w:val="0"/>
              <w:jc w:val="center"/>
              <w:spacing w:line="360" w:lineRule="auto"/>
              <w:rPr>
                <w:rFonts w:ascii="宋体" w:hAnsi="宋体" w:cs="宋体"/>
                <w:color w:val="000000"/>
                <w:szCs w:val="21"/>
              </w:rPr>
              <w:suppressLineNumbers w:val="0"/>
            </w:pPr>
            <w:r>
              <w:rPr>
                <w:rFonts w:hint="eastAsia" w:ascii="宋体" w:hAnsi="宋体" w:eastAsia="宋体" w:cs="宋体"/>
                <w:color w:val="000000"/>
                <w:sz w:val="21"/>
                <w:szCs w:val="21"/>
              </w:rPr>
              <w:t xml:space="preserve">职工人数</w:t>
            </w:r>
            <w:r>
              <w:rPr>
                <w:rFonts w:ascii="宋体" w:hAnsi="宋体" w:cs="宋体"/>
              </w:rPr>
            </w:r>
            <w:r/>
          </w:p>
        </w:tc>
        <w:tc>
          <w:tcPr>
            <w:tcW w:w="2179" w:type="dxa"/>
            <w:vAlign w:val="center"/>
            <w:textDirection w:val="lrTb"/>
            <w:noWrap w:val="false"/>
          </w:tcPr>
          <w:p>
            <w:pPr>
              <w:pStyle w:val="873"/>
              <w:contextualSpacing w:val="0"/>
              <w:jc w:val="center"/>
              <w:spacing w:line="360" w:lineRule="auto"/>
              <w:rPr>
                <w:rFonts w:ascii="宋体" w:hAnsi="宋体" w:cs="宋体"/>
                <w:color w:val="000000"/>
                <w:szCs w:val="21"/>
              </w:rPr>
              <w:suppressLineNumbers w:val="0"/>
            </w:pPr>
            <w:r>
              <w:rPr>
                <w:rFonts w:ascii="宋体" w:hAnsi="宋体" w:cs="宋体"/>
                <w:color w:val="000000"/>
                <w:szCs w:val="21"/>
              </w:rPr>
            </w:r>
            <w:r>
              <w:rPr>
                <w:rFonts w:ascii="宋体" w:hAnsi="宋体" w:cs="宋体"/>
              </w:rPr>
            </w:r>
            <w:r/>
          </w:p>
        </w:tc>
        <w:tc>
          <w:tcPr>
            <w:tcW w:w="2200" w:type="dxa"/>
            <w:vAlign w:val="center"/>
            <w:textDirection w:val="lrTb"/>
            <w:noWrap w:val="false"/>
          </w:tcPr>
          <w:p>
            <w:pPr>
              <w:pStyle w:val="873"/>
              <w:contextualSpacing w:val="0"/>
              <w:jc w:val="center"/>
              <w:spacing w:line="360" w:lineRule="auto"/>
              <w:rPr>
                <w:rFonts w:ascii="宋体" w:hAnsi="宋体" w:cs="宋体"/>
                <w:color w:val="000000"/>
                <w:szCs w:val="21"/>
              </w:rPr>
              <w:suppressLineNumbers w:val="0"/>
            </w:pPr>
            <w:r>
              <w:rPr>
                <w:rFonts w:hint="eastAsia" w:ascii="宋体" w:hAnsi="宋体" w:eastAsia="宋体" w:cs="宋体"/>
                <w:color w:val="000000"/>
                <w:sz w:val="21"/>
                <w:szCs w:val="21"/>
              </w:rPr>
              <w:t xml:space="preserve">其中：中高级</w:t>
            </w:r>
            <w:r>
              <w:rPr>
                <w:rFonts w:ascii="宋体" w:hAnsi="宋体" w:cs="宋体"/>
              </w:rPr>
            </w:r>
            <w:r/>
          </w:p>
          <w:p>
            <w:pPr>
              <w:pStyle w:val="873"/>
              <w:contextualSpacing w:val="0"/>
              <w:jc w:val="center"/>
              <w:spacing w:line="360" w:lineRule="auto"/>
              <w:rPr>
                <w:rFonts w:ascii="宋体" w:hAnsi="宋体" w:cs="宋体"/>
                <w:color w:val="000000"/>
                <w:szCs w:val="21"/>
              </w:rPr>
              <w:suppressLineNumbers w:val="0"/>
            </w:pPr>
            <w:r>
              <w:rPr>
                <w:rFonts w:hint="eastAsia" w:ascii="宋体" w:hAnsi="宋体" w:eastAsia="宋体" w:cs="宋体"/>
                <w:color w:val="000000"/>
                <w:sz w:val="21"/>
                <w:szCs w:val="21"/>
              </w:rPr>
              <w:t xml:space="preserve">以上职称的人数</w:t>
            </w:r>
            <w:r>
              <w:rPr>
                <w:rFonts w:ascii="宋体" w:hAnsi="宋体" w:cs="宋体"/>
              </w:rPr>
            </w:r>
            <w:r/>
          </w:p>
        </w:tc>
        <w:tc>
          <w:tcPr>
            <w:tcW w:w="2600" w:type="dxa"/>
            <w:vAlign w:val="center"/>
            <w:textDirection w:val="lrTb"/>
            <w:noWrap w:val="false"/>
          </w:tcPr>
          <w:p>
            <w:pPr>
              <w:pStyle w:val="873"/>
              <w:contextualSpacing w:val="0"/>
              <w:jc w:val="center"/>
              <w:spacing w:line="360" w:lineRule="auto"/>
              <w:rPr>
                <w:rFonts w:ascii="宋体" w:hAnsi="宋体" w:cs="宋体"/>
                <w:color w:val="000000"/>
                <w:szCs w:val="21"/>
              </w:rPr>
              <w:suppressLineNumbers w:val="0"/>
            </w:pPr>
            <w:r>
              <w:rPr>
                <w:rFonts w:ascii="宋体" w:hAnsi="宋体" w:cs="宋体"/>
                <w:color w:val="000000"/>
                <w:szCs w:val="21"/>
              </w:rPr>
            </w:r>
            <w:r>
              <w:rPr>
                <w:rFonts w:ascii="宋体" w:hAnsi="宋体" w:cs="宋体"/>
              </w:rPr>
            </w:r>
            <w:r/>
          </w:p>
        </w:tc>
      </w:tr>
      <w:tr>
        <w:trPr>
          <w:cantSplit/>
          <w:trHeight w:val="454"/>
        </w:trPr>
        <w:tc>
          <w:tcPr>
            <w:tcW w:w="3139" w:type="dxa"/>
            <w:vAlign w:val="center"/>
            <w:textDirection w:val="lrTb"/>
            <w:noWrap w:val="false"/>
          </w:tcPr>
          <w:p>
            <w:pPr>
              <w:pStyle w:val="873"/>
              <w:contextualSpacing w:val="0"/>
              <w:jc w:val="center"/>
              <w:spacing w:line="360" w:lineRule="auto"/>
              <w:rPr>
                <w:rFonts w:ascii="宋体" w:hAnsi="宋体" w:cs="宋体"/>
                <w:color w:val="000000"/>
                <w:szCs w:val="21"/>
              </w:rPr>
              <w:suppressLineNumbers w:val="0"/>
            </w:pPr>
            <w:r>
              <w:rPr>
                <w:rFonts w:hint="eastAsia" w:ascii="宋体" w:hAnsi="宋体" w:eastAsia="宋体" w:cs="宋体"/>
                <w:color w:val="000000"/>
                <w:sz w:val="21"/>
                <w:szCs w:val="21"/>
              </w:rPr>
              <w:t xml:space="preserve">资产总计</w:t>
            </w:r>
            <w:r>
              <w:rPr>
                <w:rFonts w:ascii="宋体" w:hAnsi="宋体" w:cs="宋体"/>
              </w:rPr>
            </w:r>
            <w:r/>
          </w:p>
        </w:tc>
        <w:tc>
          <w:tcPr>
            <w:tcW w:w="2179" w:type="dxa"/>
            <w:vAlign w:val="center"/>
            <w:textDirection w:val="lrTb"/>
            <w:noWrap w:val="false"/>
          </w:tcPr>
          <w:p>
            <w:pPr>
              <w:pStyle w:val="873"/>
              <w:contextualSpacing w:val="0"/>
              <w:jc w:val="center"/>
              <w:spacing w:line="360" w:lineRule="auto"/>
              <w:rPr>
                <w:rFonts w:ascii="宋体" w:hAnsi="宋体" w:cs="宋体"/>
                <w:color w:val="000000"/>
                <w:szCs w:val="21"/>
              </w:rPr>
              <w:suppressLineNumbers w:val="0"/>
            </w:pP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ascii="宋体" w:hAnsi="宋体" w:cs="宋体"/>
              </w:rPr>
            </w:r>
            <w:r/>
          </w:p>
        </w:tc>
        <w:tc>
          <w:tcPr>
            <w:tcW w:w="2200" w:type="dxa"/>
            <w:vAlign w:val="center"/>
            <w:textDirection w:val="lrTb"/>
            <w:noWrap w:val="false"/>
          </w:tcPr>
          <w:p>
            <w:pPr>
              <w:pStyle w:val="873"/>
              <w:contextualSpacing w:val="0"/>
              <w:jc w:val="center"/>
              <w:spacing w:line="360" w:lineRule="auto"/>
              <w:rPr>
                <w:rFonts w:ascii="宋体" w:hAnsi="宋体" w:cs="宋体"/>
                <w:color w:val="000000"/>
                <w:szCs w:val="21"/>
              </w:rPr>
              <w:suppressLineNumbers w:val="0"/>
            </w:pPr>
            <w:r>
              <w:rPr>
                <w:rFonts w:hint="eastAsia" w:ascii="宋体" w:hAnsi="宋体" w:eastAsia="宋体" w:cs="宋体"/>
                <w:color w:val="000000"/>
                <w:sz w:val="21"/>
                <w:szCs w:val="21"/>
              </w:rPr>
              <w:t xml:space="preserve">净资产</w:t>
            </w:r>
            <w:r>
              <w:rPr>
                <w:rFonts w:ascii="宋体" w:hAnsi="宋体" w:cs="宋体"/>
              </w:rPr>
            </w:r>
            <w:r/>
          </w:p>
        </w:tc>
        <w:tc>
          <w:tcPr>
            <w:tcW w:w="2600" w:type="dxa"/>
            <w:vAlign w:val="center"/>
            <w:textDirection w:val="lrTb"/>
            <w:noWrap w:val="false"/>
          </w:tcPr>
          <w:p>
            <w:pPr>
              <w:pStyle w:val="873"/>
              <w:contextualSpacing w:val="0"/>
              <w:ind w:right="240"/>
              <w:jc w:val="center"/>
              <w:spacing w:line="360" w:lineRule="auto"/>
              <w:rPr>
                <w:rFonts w:ascii="宋体" w:hAnsi="宋体" w:cs="宋体"/>
                <w:color w:val="000000"/>
                <w:szCs w:val="21"/>
              </w:rPr>
              <w:suppressLineNumbers w:val="0"/>
            </w:pP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ascii="宋体" w:hAnsi="宋体" w:cs="宋体"/>
              </w:rPr>
            </w:r>
            <w:r/>
          </w:p>
        </w:tc>
      </w:tr>
      <w:tr>
        <w:trPr>
          <w:cantSplit/>
          <w:trHeight w:val="454"/>
        </w:trPr>
        <w:tc>
          <w:tcPr>
            <w:tcW w:w="3139" w:type="dxa"/>
            <w:vAlign w:val="center"/>
            <w:textDirection w:val="lrTb"/>
            <w:noWrap w:val="false"/>
          </w:tcPr>
          <w:p>
            <w:pPr>
              <w:pStyle w:val="873"/>
              <w:contextualSpacing w:val="0"/>
              <w:jc w:val="center"/>
              <w:spacing w:line="360" w:lineRule="auto"/>
              <w:rPr>
                <w:rFonts w:ascii="宋体" w:hAnsi="宋体" w:cs="宋体"/>
                <w:color w:val="000000"/>
                <w:szCs w:val="21"/>
              </w:rPr>
              <w:suppressLineNumbers w:val="0"/>
            </w:pPr>
            <w:r>
              <w:rPr>
                <w:rFonts w:hint="eastAsia" w:ascii="宋体" w:hAnsi="宋体" w:eastAsia="宋体" w:cs="宋体"/>
                <w:color w:val="000000"/>
                <w:sz w:val="21"/>
                <w:szCs w:val="21"/>
              </w:rPr>
              <w:t xml:space="preserve">股东权益</w:t>
            </w:r>
            <w:r>
              <w:rPr>
                <w:rFonts w:ascii="宋体" w:hAnsi="宋体" w:cs="宋体"/>
              </w:rPr>
            </w:r>
            <w:r/>
          </w:p>
        </w:tc>
        <w:tc>
          <w:tcPr>
            <w:tcW w:w="2179" w:type="dxa"/>
            <w:vAlign w:val="center"/>
            <w:textDirection w:val="lrTb"/>
            <w:noWrap w:val="false"/>
          </w:tcPr>
          <w:p>
            <w:pPr>
              <w:pStyle w:val="873"/>
              <w:contextualSpacing w:val="0"/>
              <w:jc w:val="center"/>
              <w:spacing w:line="360" w:lineRule="auto"/>
              <w:rPr>
                <w:rFonts w:ascii="宋体" w:hAnsi="宋体" w:cs="宋体"/>
                <w:color w:val="000000"/>
                <w:szCs w:val="21"/>
              </w:rPr>
              <w:suppressLineNumbers w:val="0"/>
            </w:pP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ascii="宋体" w:hAnsi="宋体" w:cs="宋体"/>
              </w:rPr>
            </w:r>
            <w:r/>
          </w:p>
        </w:tc>
        <w:tc>
          <w:tcPr>
            <w:tcW w:w="2200" w:type="dxa"/>
            <w:vAlign w:val="center"/>
            <w:textDirection w:val="lrTb"/>
            <w:noWrap w:val="false"/>
          </w:tcPr>
          <w:p>
            <w:pPr>
              <w:pStyle w:val="873"/>
              <w:contextualSpacing w:val="0"/>
              <w:jc w:val="center"/>
              <w:spacing w:line="360" w:lineRule="auto"/>
              <w:rPr>
                <w:rFonts w:ascii="宋体" w:hAnsi="宋体" w:cs="宋体"/>
                <w:color w:val="000000"/>
                <w:szCs w:val="21"/>
              </w:rPr>
              <w:suppressLineNumbers w:val="0"/>
            </w:pPr>
            <w:r>
              <w:rPr>
                <w:rFonts w:hint="eastAsia" w:ascii="宋体" w:hAnsi="宋体" w:eastAsia="宋体" w:cs="宋体"/>
                <w:color w:val="000000"/>
                <w:sz w:val="21"/>
                <w:szCs w:val="21"/>
              </w:rPr>
              <w:t xml:space="preserve">销售收入</w:t>
            </w:r>
            <w:r>
              <w:rPr>
                <w:rFonts w:ascii="宋体" w:hAnsi="宋体" w:cs="宋体"/>
              </w:rPr>
            </w:r>
            <w:r/>
          </w:p>
        </w:tc>
        <w:tc>
          <w:tcPr>
            <w:tcW w:w="2600" w:type="dxa"/>
            <w:vAlign w:val="center"/>
            <w:textDirection w:val="lrTb"/>
            <w:noWrap w:val="false"/>
          </w:tcPr>
          <w:p>
            <w:pPr>
              <w:pStyle w:val="873"/>
              <w:contextualSpacing w:val="0"/>
              <w:jc w:val="center"/>
              <w:spacing w:line="360" w:lineRule="auto"/>
              <w:rPr>
                <w:rFonts w:ascii="宋体" w:hAnsi="宋体" w:cs="宋体"/>
                <w:color w:val="000000"/>
                <w:szCs w:val="21"/>
              </w:rPr>
              <w:suppressLineNumbers w:val="0"/>
            </w:pPr>
            <w:r>
              <w:rPr>
                <w:rFonts w:ascii="宋体" w:hAnsi="宋体" w:cs="宋体"/>
                <w:color w:val="000000"/>
                <w:sz w:val="21"/>
                <w:szCs w:val="21"/>
              </w:rPr>
              <w:t xml:space="preserve"> 20</w:t>
            </w:r>
            <w:r>
              <w:rPr>
                <w:rFonts w:hint="eastAsia" w:ascii="宋体" w:hAnsi="宋体" w:cs="宋体"/>
                <w:color w:val="000000"/>
                <w:sz w:val="21"/>
                <w:szCs w:val="21"/>
              </w:rPr>
              <w:t xml:space="preserve">2</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年</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ascii="宋体" w:hAnsi="宋体" w:cs="宋体"/>
              </w:rPr>
            </w:r>
            <w:r/>
          </w:p>
        </w:tc>
      </w:tr>
      <w:tr>
        <w:trPr>
          <w:cantSplit/>
          <w:trHeight w:val="454"/>
        </w:trPr>
        <w:tc>
          <w:tcPr>
            <w:tcW w:w="3139" w:type="dxa"/>
            <w:vAlign w:val="center"/>
            <w:textDirection w:val="lrTb"/>
            <w:noWrap w:val="false"/>
          </w:tcPr>
          <w:p>
            <w:pPr>
              <w:pStyle w:val="873"/>
              <w:contextualSpacing w:val="0"/>
              <w:jc w:val="center"/>
              <w:spacing w:line="360" w:lineRule="auto"/>
              <w:rPr>
                <w:rFonts w:ascii="宋体" w:hAnsi="宋体" w:cs="宋体"/>
                <w:color w:val="000000"/>
                <w:szCs w:val="21"/>
              </w:rPr>
              <w:suppressLineNumbers w:val="0"/>
            </w:pPr>
            <w:r>
              <w:rPr>
                <w:rFonts w:hint="eastAsia" w:ascii="宋体" w:hAnsi="宋体" w:eastAsia="宋体" w:cs="宋体"/>
                <w:color w:val="000000"/>
                <w:sz w:val="21"/>
                <w:szCs w:val="21"/>
              </w:rPr>
              <w:t xml:space="preserve">实现利润</w:t>
            </w:r>
            <w:r>
              <w:rPr>
                <w:rFonts w:ascii="宋体" w:hAnsi="宋体" w:cs="宋体"/>
              </w:rPr>
            </w:r>
            <w:r/>
          </w:p>
        </w:tc>
        <w:tc>
          <w:tcPr>
            <w:gridSpan w:val="3"/>
            <w:tcW w:w="6979" w:type="dxa"/>
            <w:vAlign w:val="center"/>
            <w:textDirection w:val="lrTb"/>
            <w:noWrap w:val="false"/>
          </w:tcPr>
          <w:p>
            <w:pPr>
              <w:pStyle w:val="873"/>
              <w:contextualSpacing w:val="0"/>
              <w:jc w:val="center"/>
              <w:spacing w:line="360" w:lineRule="auto"/>
              <w:rPr>
                <w:rFonts w:ascii="宋体" w:hAnsi="宋体" w:cs="宋体"/>
                <w:color w:val="000000"/>
                <w:szCs w:val="21"/>
              </w:rPr>
              <w:suppressLineNumbers w:val="0"/>
            </w:pPr>
            <w:r>
              <w:rPr>
                <w:rFonts w:ascii="宋体" w:hAnsi="宋体" w:cs="宋体"/>
                <w:color w:val="000000"/>
                <w:sz w:val="21"/>
                <w:szCs w:val="21"/>
              </w:rPr>
              <w:t xml:space="preserve"> 20</w:t>
            </w:r>
            <w:r>
              <w:rPr>
                <w:rFonts w:hint="eastAsia" w:ascii="宋体" w:hAnsi="宋体" w:cs="宋体"/>
                <w:color w:val="000000"/>
                <w:sz w:val="21"/>
                <w:szCs w:val="21"/>
              </w:rPr>
              <w:t xml:space="preserve">2</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年</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ascii="宋体" w:hAnsi="宋体" w:cs="宋体"/>
              </w:rPr>
            </w:r>
            <w:r/>
          </w:p>
        </w:tc>
      </w:tr>
      <w:tr>
        <w:trPr>
          <w:cantSplit/>
          <w:trHeight w:val="454"/>
        </w:trPr>
        <w:tc>
          <w:tcPr>
            <w:tcW w:w="3139" w:type="dxa"/>
            <w:vAlign w:val="center"/>
            <w:textDirection w:val="lrTb"/>
            <w:noWrap w:val="false"/>
          </w:tcPr>
          <w:p>
            <w:pPr>
              <w:pStyle w:val="873"/>
              <w:contextualSpacing w:val="0"/>
              <w:jc w:val="center"/>
              <w:spacing w:line="360" w:lineRule="auto"/>
              <w:rPr>
                <w:rFonts w:hint="eastAsia" w:ascii="宋体" w:hAnsi="宋体" w:cs="宋体"/>
                <w:color w:val="000000"/>
                <w:szCs w:val="21"/>
              </w:rPr>
              <w:suppressLineNumbers w:val="0"/>
            </w:pPr>
            <w:r>
              <w:rPr>
                <w:rFonts w:hint="eastAsia" w:ascii="宋体" w:hAnsi="宋体" w:eastAsia="宋体" w:cs="宋体"/>
                <w:color w:val="000000"/>
                <w:sz w:val="21"/>
                <w:szCs w:val="21"/>
              </w:rPr>
              <w:t xml:space="preserve">营业面积</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含厂房面积）</w:t>
            </w:r>
            <w:r>
              <w:rPr>
                <w:rFonts w:ascii="宋体" w:hAnsi="宋体" w:cs="宋体"/>
              </w:rPr>
            </w:r>
            <w:r/>
          </w:p>
        </w:tc>
        <w:tc>
          <w:tcPr>
            <w:tcW w:w="2179" w:type="dxa"/>
            <w:vAlign w:val="center"/>
            <w:textDirection w:val="lrTb"/>
            <w:noWrap w:val="false"/>
          </w:tcPr>
          <w:p>
            <w:pPr>
              <w:pStyle w:val="873"/>
              <w:contextualSpacing w:val="0"/>
              <w:jc w:val="center"/>
              <w:spacing w:line="360" w:lineRule="auto"/>
              <w:rPr>
                <w:rFonts w:ascii="宋体" w:hAnsi="宋体" w:cs="宋体"/>
                <w:color w:val="000000"/>
                <w:szCs w:val="21"/>
              </w:rPr>
              <w:suppressLineNumbers w:val="0"/>
            </w:pP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平方米</w:t>
            </w:r>
            <w:r>
              <w:rPr>
                <w:rFonts w:ascii="宋体" w:hAnsi="宋体" w:cs="宋体"/>
              </w:rPr>
            </w:r>
            <w:r/>
          </w:p>
        </w:tc>
        <w:tc>
          <w:tcPr>
            <w:tcW w:w="2200" w:type="dxa"/>
            <w:vAlign w:val="center"/>
            <w:textDirection w:val="lrTb"/>
            <w:noWrap w:val="false"/>
          </w:tcPr>
          <w:p>
            <w:pPr>
              <w:pStyle w:val="873"/>
              <w:contextualSpacing w:val="0"/>
              <w:jc w:val="center"/>
              <w:spacing w:line="360" w:lineRule="auto"/>
              <w:rPr>
                <w:rFonts w:ascii="宋体" w:hAnsi="宋体" w:cs="宋体"/>
                <w:color w:val="000000"/>
                <w:szCs w:val="21"/>
              </w:rPr>
              <w:suppressLineNumbers w:val="0"/>
            </w:pPr>
            <w:r>
              <w:rPr>
                <w:rFonts w:hint="eastAsia" w:ascii="宋体" w:hAnsi="宋体" w:eastAsia="宋体" w:cs="宋体"/>
                <w:color w:val="000000"/>
                <w:sz w:val="21"/>
                <w:szCs w:val="21"/>
              </w:rPr>
              <w:t xml:space="preserve">其中：</w:t>
            </w:r>
            <w:r>
              <w:rPr>
                <w:rFonts w:ascii="宋体" w:hAnsi="宋体" w:cs="宋体"/>
              </w:rPr>
            </w:r>
            <w:r/>
          </w:p>
        </w:tc>
        <w:tc>
          <w:tcPr>
            <w:tcW w:w="2600" w:type="dxa"/>
            <w:vAlign w:val="center"/>
            <w:textDirection w:val="lrTb"/>
            <w:noWrap w:val="false"/>
          </w:tcPr>
          <w:p>
            <w:pPr>
              <w:pStyle w:val="873"/>
              <w:contextualSpacing w:val="0"/>
              <w:jc w:val="center"/>
              <w:spacing w:line="360" w:lineRule="auto"/>
              <w:rPr>
                <w:rFonts w:ascii="宋体" w:hAnsi="宋体" w:cs="宋体"/>
                <w:color w:val="000000"/>
                <w:szCs w:val="21"/>
              </w:rPr>
              <w:suppressLineNumbers w:val="0"/>
            </w:pPr>
            <w:r>
              <w:rPr>
                <w:rFonts w:hint="eastAsia" w:ascii="宋体" w:hAnsi="宋体" w:eastAsia="宋体" w:cs="宋体"/>
                <w:color w:val="000000"/>
                <w:sz w:val="21"/>
                <w:szCs w:val="21"/>
              </w:rPr>
              <w:t xml:space="preserve">自有面积</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平方米</w:t>
            </w:r>
            <w:r>
              <w:rPr>
                <w:rFonts w:ascii="宋体" w:hAnsi="宋体" w:cs="宋体"/>
              </w:rPr>
            </w:r>
            <w:r/>
          </w:p>
          <w:p>
            <w:pPr>
              <w:pStyle w:val="873"/>
              <w:contextualSpacing w:val="0"/>
              <w:jc w:val="center"/>
              <w:spacing w:line="360" w:lineRule="auto"/>
              <w:rPr>
                <w:rFonts w:ascii="宋体" w:hAnsi="宋体" w:cs="宋体"/>
                <w:color w:val="000000"/>
                <w:szCs w:val="21"/>
              </w:rPr>
              <w:suppressLineNumbers w:val="0"/>
            </w:pPr>
            <w:r>
              <w:rPr>
                <w:rFonts w:hint="eastAsia" w:ascii="宋体" w:hAnsi="宋体" w:eastAsia="宋体" w:cs="宋体"/>
                <w:color w:val="000000"/>
                <w:sz w:val="21"/>
                <w:szCs w:val="21"/>
              </w:rPr>
              <w:t xml:space="preserve">承租面积</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平方米</w:t>
            </w:r>
            <w:r>
              <w:rPr>
                <w:rFonts w:ascii="宋体" w:hAnsi="宋体" w:cs="宋体"/>
              </w:rPr>
            </w:r>
            <w:r/>
          </w:p>
        </w:tc>
      </w:tr>
      <w:tr>
        <w:trPr>
          <w:cantSplit/>
          <w:trHeight w:val="454"/>
        </w:trPr>
        <w:tc>
          <w:tcPr>
            <w:tcW w:w="3139" w:type="dxa"/>
            <w:vAlign w:val="center"/>
            <w:textDirection w:val="lrTb"/>
            <w:noWrap w:val="false"/>
          </w:tcPr>
          <w:p>
            <w:pPr>
              <w:pStyle w:val="873"/>
              <w:contextualSpacing w:val="0"/>
              <w:jc w:val="left"/>
              <w:spacing w:line="360" w:lineRule="auto"/>
              <w:rPr>
                <w:rFonts w:ascii="宋体" w:hAnsi="宋体" w:cs="宋体"/>
                <w:color w:val="000000"/>
                <w:szCs w:val="21"/>
              </w:rPr>
              <w:suppressLineNumbers w:val="0"/>
            </w:pPr>
            <w:r>
              <w:rPr>
                <w:rFonts w:hint="eastAsia" w:ascii="宋体" w:hAnsi="宋体" w:eastAsia="宋体" w:cs="宋体"/>
                <w:color w:val="000000"/>
                <w:sz w:val="21"/>
                <w:szCs w:val="21"/>
              </w:rPr>
              <w:t xml:space="preserve">单位简历及内设机构情况</w:t>
            </w:r>
            <w:r>
              <w:rPr>
                <w:rFonts w:ascii="宋体" w:hAnsi="宋体" w:cs="宋体"/>
              </w:rPr>
            </w:r>
            <w:r/>
          </w:p>
        </w:tc>
        <w:tc>
          <w:tcPr>
            <w:gridSpan w:val="3"/>
            <w:tcW w:w="6979" w:type="dxa"/>
            <w:vAlign w:val="center"/>
            <w:textDirection w:val="lrTb"/>
            <w:noWrap w:val="false"/>
          </w:tcPr>
          <w:p>
            <w:pPr>
              <w:pStyle w:val="873"/>
              <w:contextualSpacing w:val="0"/>
              <w:jc w:val="left"/>
              <w:spacing w:line="360" w:lineRule="auto"/>
              <w:rPr>
                <w:rFonts w:ascii="宋体" w:hAnsi="宋体" w:cs="宋体"/>
                <w:color w:val="000000"/>
                <w:szCs w:val="21"/>
              </w:rPr>
              <w:suppressLineNumbers w:val="0"/>
            </w:pPr>
            <w:r>
              <w:rPr>
                <w:rFonts w:ascii="宋体" w:hAnsi="宋体" w:cs="宋体"/>
                <w:color w:val="000000"/>
                <w:szCs w:val="21"/>
              </w:rPr>
            </w:r>
            <w:r>
              <w:rPr>
                <w:rFonts w:ascii="宋体" w:hAnsi="宋体" w:cs="宋体"/>
              </w:rPr>
            </w:r>
            <w:r/>
          </w:p>
        </w:tc>
      </w:tr>
      <w:tr>
        <w:trPr>
          <w:cantSplit/>
          <w:trHeight w:val="454"/>
        </w:trPr>
        <w:tc>
          <w:tcPr>
            <w:tcW w:w="3139" w:type="dxa"/>
            <w:vAlign w:val="center"/>
            <w:textDirection w:val="lrTb"/>
            <w:noWrap w:val="false"/>
          </w:tcPr>
          <w:p>
            <w:pPr>
              <w:pStyle w:val="873"/>
              <w:contextualSpacing w:val="0"/>
              <w:jc w:val="left"/>
              <w:spacing w:line="360" w:lineRule="auto"/>
              <w:rPr>
                <w:rFonts w:ascii="宋体" w:hAnsi="宋体" w:cs="宋体"/>
                <w:color w:val="000000"/>
                <w:szCs w:val="21"/>
              </w:rPr>
              <w:suppressLineNumbers w:val="0"/>
            </w:pPr>
            <w:r>
              <w:rPr>
                <w:rFonts w:hint="eastAsia" w:ascii="宋体" w:hAnsi="宋体" w:eastAsia="宋体" w:cs="宋体"/>
                <w:color w:val="000000"/>
                <w:sz w:val="21"/>
                <w:szCs w:val="21"/>
              </w:rPr>
              <w:t xml:space="preserve">单位优势及特长</w:t>
            </w:r>
            <w:r>
              <w:rPr>
                <w:rFonts w:ascii="宋体" w:hAnsi="宋体" w:cs="宋体"/>
              </w:rPr>
            </w:r>
            <w:r/>
          </w:p>
        </w:tc>
        <w:tc>
          <w:tcPr>
            <w:gridSpan w:val="3"/>
            <w:tcW w:w="6979" w:type="dxa"/>
            <w:vAlign w:val="center"/>
            <w:textDirection w:val="lrTb"/>
            <w:noWrap w:val="false"/>
          </w:tcPr>
          <w:p>
            <w:pPr>
              <w:pStyle w:val="873"/>
              <w:contextualSpacing w:val="0"/>
              <w:jc w:val="left"/>
              <w:spacing w:line="360" w:lineRule="auto"/>
              <w:rPr>
                <w:rFonts w:ascii="宋体" w:hAnsi="宋体" w:cs="宋体"/>
                <w:color w:val="000000"/>
                <w:szCs w:val="21"/>
              </w:rPr>
              <w:suppressLineNumbers w:val="0"/>
            </w:pPr>
            <w:r>
              <w:rPr>
                <w:rFonts w:ascii="宋体" w:hAnsi="宋体" w:cs="宋体"/>
                <w:color w:val="000000"/>
                <w:szCs w:val="21"/>
              </w:rPr>
            </w:r>
            <w:r>
              <w:rPr>
                <w:rFonts w:ascii="宋体" w:hAnsi="宋体" w:cs="宋体"/>
              </w:rPr>
            </w:r>
            <w:r/>
          </w:p>
        </w:tc>
      </w:tr>
      <w:tr>
        <w:trPr>
          <w:cantSplit/>
          <w:trHeight w:val="454"/>
        </w:trPr>
        <w:tc>
          <w:tcPr>
            <w:tcW w:w="3139" w:type="dxa"/>
            <w:vAlign w:val="center"/>
            <w:textDirection w:val="lrTb"/>
            <w:noWrap w:val="false"/>
          </w:tcPr>
          <w:p>
            <w:pPr>
              <w:pStyle w:val="873"/>
              <w:contextualSpacing w:val="0"/>
              <w:jc w:val="left"/>
              <w:spacing w:line="360" w:lineRule="auto"/>
              <w:rPr>
                <w:rFonts w:ascii="宋体" w:hAnsi="宋体" w:cs="宋体"/>
                <w:color w:val="000000"/>
                <w:szCs w:val="21"/>
              </w:rPr>
              <w:suppressLineNumbers w:val="0"/>
            </w:pPr>
            <w:r>
              <w:rPr>
                <w:rFonts w:hint="eastAsia" w:ascii="宋体" w:hAnsi="宋体" w:eastAsia="宋体" w:cs="宋体"/>
                <w:color w:val="000000"/>
                <w:sz w:val="21"/>
                <w:szCs w:val="21"/>
              </w:rPr>
              <w:t xml:space="preserve">近三年来完成或正在履行的重大合同情况</w:t>
            </w:r>
            <w:r>
              <w:rPr>
                <w:rFonts w:ascii="宋体" w:hAnsi="宋体" w:cs="宋体"/>
              </w:rPr>
            </w:r>
            <w:r/>
          </w:p>
        </w:tc>
        <w:tc>
          <w:tcPr>
            <w:gridSpan w:val="3"/>
            <w:tcW w:w="6979" w:type="dxa"/>
            <w:vAlign w:val="top"/>
            <w:textDirection w:val="lrTb"/>
            <w:noWrap w:val="false"/>
          </w:tcPr>
          <w:p>
            <w:pPr>
              <w:pStyle w:val="873"/>
              <w:contextualSpacing w:val="0"/>
              <w:jc w:val="left"/>
              <w:spacing w:line="360" w:lineRule="auto"/>
              <w:rPr>
                <w:rFonts w:ascii="宋体" w:hAnsi="宋体" w:cs="宋体"/>
                <w:color w:val="000000"/>
                <w:szCs w:val="21"/>
              </w:rPr>
              <w:suppressLineNumbers w:val="0"/>
            </w:pPr>
            <w:r>
              <w:rPr>
                <w:rFonts w:ascii="宋体" w:hAnsi="宋体" w:cs="宋体"/>
                <w:color w:val="000000"/>
                <w:szCs w:val="21"/>
              </w:rPr>
            </w:r>
            <w:r>
              <w:rPr>
                <w:rFonts w:ascii="宋体" w:hAnsi="宋体" w:cs="宋体"/>
              </w:rPr>
            </w:r>
            <w:r/>
          </w:p>
        </w:tc>
      </w:tr>
      <w:tr>
        <w:trPr>
          <w:cantSplit/>
          <w:trHeight w:val="454"/>
        </w:trPr>
        <w:tc>
          <w:tcPr>
            <w:tcW w:w="3139" w:type="dxa"/>
            <w:vAlign w:val="center"/>
            <w:textDirection w:val="lrTb"/>
            <w:noWrap w:val="false"/>
          </w:tcPr>
          <w:p>
            <w:pPr>
              <w:pStyle w:val="873"/>
              <w:contextualSpacing w:val="0"/>
              <w:jc w:val="left"/>
              <w:spacing w:line="360" w:lineRule="auto"/>
              <w:rPr>
                <w:rFonts w:ascii="宋体" w:hAnsi="宋体" w:cs="宋体"/>
                <w:color w:val="000000"/>
                <w:szCs w:val="21"/>
              </w:rPr>
              <w:suppressLineNumbers w:val="0"/>
            </w:pPr>
            <w:r>
              <w:rPr>
                <w:rFonts w:hint="eastAsia" w:ascii="宋体" w:hAnsi="宋体" w:eastAsia="宋体" w:cs="宋体"/>
                <w:color w:val="000000"/>
                <w:sz w:val="21"/>
                <w:szCs w:val="21"/>
              </w:rPr>
              <w:t xml:space="preserve">最近</w:t>
            </w:r>
            <w:r>
              <w:rPr>
                <w:rFonts w:ascii="宋体" w:hAnsi="宋体" w:cs="宋体"/>
                <w:color w:val="000000"/>
                <w:sz w:val="21"/>
                <w:szCs w:val="21"/>
              </w:rPr>
              <w:t xml:space="preserve">2</w:t>
            </w:r>
            <w:r>
              <w:rPr>
                <w:rFonts w:hint="eastAsia" w:ascii="宋体" w:hAnsi="宋体" w:eastAsia="宋体" w:cs="宋体"/>
                <w:color w:val="000000"/>
                <w:sz w:val="21"/>
                <w:szCs w:val="21"/>
              </w:rPr>
              <w:t xml:space="preserve">年内在经营过程中受到何种奖励或处分</w:t>
            </w:r>
            <w:r>
              <w:rPr>
                <w:rFonts w:ascii="宋体" w:hAnsi="宋体" w:cs="宋体"/>
              </w:rPr>
            </w:r>
            <w:r/>
          </w:p>
        </w:tc>
        <w:tc>
          <w:tcPr>
            <w:gridSpan w:val="3"/>
            <w:tcW w:w="6979" w:type="dxa"/>
            <w:vAlign w:val="top"/>
            <w:textDirection w:val="lrTb"/>
            <w:noWrap w:val="false"/>
          </w:tcPr>
          <w:p>
            <w:pPr>
              <w:pStyle w:val="873"/>
              <w:contextualSpacing w:val="0"/>
              <w:jc w:val="left"/>
              <w:spacing w:line="360" w:lineRule="auto"/>
              <w:rPr>
                <w:rFonts w:ascii="宋体" w:hAnsi="宋体" w:cs="宋体"/>
                <w:color w:val="000000"/>
                <w:szCs w:val="21"/>
              </w:rPr>
              <w:suppressLineNumbers w:val="0"/>
            </w:pPr>
            <w:r>
              <w:rPr>
                <w:rFonts w:ascii="宋体" w:hAnsi="宋体" w:cs="宋体"/>
                <w:color w:val="000000"/>
                <w:szCs w:val="21"/>
              </w:rPr>
            </w:r>
            <w:r>
              <w:rPr>
                <w:rFonts w:ascii="宋体" w:hAnsi="宋体" w:cs="宋体"/>
              </w:rPr>
            </w:r>
            <w:r/>
          </w:p>
        </w:tc>
      </w:tr>
      <w:tr>
        <w:trPr>
          <w:cantSplit/>
          <w:trHeight w:val="454"/>
        </w:trPr>
        <w:tc>
          <w:tcPr>
            <w:tcW w:w="3139" w:type="dxa"/>
            <w:vAlign w:val="center"/>
            <w:textDirection w:val="lrTb"/>
            <w:noWrap w:val="false"/>
          </w:tcPr>
          <w:p>
            <w:pPr>
              <w:pStyle w:val="873"/>
              <w:contextualSpacing w:val="0"/>
              <w:jc w:val="left"/>
              <w:spacing w:line="360" w:lineRule="auto"/>
              <w:rPr>
                <w:rFonts w:ascii="宋体" w:hAnsi="宋体" w:cs="宋体"/>
                <w:color w:val="000000"/>
                <w:szCs w:val="21"/>
              </w:rPr>
              <w:suppressLineNumbers w:val="0"/>
            </w:pPr>
            <w:r>
              <w:rPr>
                <w:rFonts w:hint="eastAsia" w:ascii="宋体" w:hAnsi="宋体" w:eastAsia="宋体" w:cs="宋体"/>
                <w:color w:val="000000"/>
                <w:sz w:val="21"/>
                <w:szCs w:val="21"/>
              </w:rPr>
              <w:t xml:space="preserve">最近</w:t>
            </w:r>
            <w:r>
              <w:rPr>
                <w:rFonts w:ascii="宋体" w:hAnsi="宋体" w:cs="宋体"/>
                <w:color w:val="000000"/>
                <w:sz w:val="21"/>
                <w:szCs w:val="21"/>
              </w:rPr>
              <w:t xml:space="preserve">3</w:t>
            </w:r>
            <w:r>
              <w:rPr>
                <w:rFonts w:hint="eastAsia" w:ascii="宋体" w:hAnsi="宋体" w:eastAsia="宋体" w:cs="宋体"/>
                <w:color w:val="000000"/>
                <w:sz w:val="21"/>
                <w:szCs w:val="21"/>
              </w:rPr>
              <w:t xml:space="preserve">年内有无因售假、售劣或是其他原因被消费者投诉或起诉的情况及说明</w:t>
            </w:r>
            <w:r>
              <w:rPr>
                <w:rFonts w:ascii="宋体" w:hAnsi="宋体" w:cs="宋体"/>
              </w:rPr>
            </w:r>
            <w:r/>
          </w:p>
        </w:tc>
        <w:tc>
          <w:tcPr>
            <w:gridSpan w:val="3"/>
            <w:tcW w:w="6979" w:type="dxa"/>
            <w:vAlign w:val="top"/>
            <w:textDirection w:val="lrTb"/>
            <w:noWrap w:val="false"/>
          </w:tcPr>
          <w:p>
            <w:pPr>
              <w:pStyle w:val="873"/>
              <w:contextualSpacing w:val="0"/>
              <w:jc w:val="left"/>
              <w:spacing w:line="360" w:lineRule="auto"/>
              <w:rPr>
                <w:rFonts w:ascii="宋体" w:hAnsi="宋体" w:cs="宋体"/>
                <w:color w:val="000000"/>
                <w:szCs w:val="21"/>
              </w:rPr>
              <w:suppressLineNumbers w:val="0"/>
            </w:pPr>
            <w:r>
              <w:rPr>
                <w:rFonts w:ascii="宋体" w:hAnsi="宋体" w:cs="宋体"/>
                <w:color w:val="000000"/>
                <w:szCs w:val="21"/>
              </w:rPr>
            </w:r>
            <w:r>
              <w:rPr>
                <w:rFonts w:ascii="宋体" w:hAnsi="宋体" w:cs="宋体"/>
              </w:rPr>
            </w:r>
            <w:r/>
          </w:p>
        </w:tc>
      </w:tr>
      <w:tr>
        <w:trPr>
          <w:cantSplit/>
          <w:trHeight w:val="454"/>
        </w:trPr>
        <w:tc>
          <w:tcPr>
            <w:tcW w:w="3139" w:type="dxa"/>
            <w:vAlign w:val="center"/>
            <w:textDirection w:val="lrTb"/>
            <w:noWrap w:val="false"/>
          </w:tcPr>
          <w:p>
            <w:pPr>
              <w:pStyle w:val="873"/>
              <w:contextualSpacing w:val="0"/>
              <w:jc w:val="left"/>
              <w:spacing w:line="360" w:lineRule="auto"/>
              <w:rPr>
                <w:rFonts w:ascii="宋体" w:hAnsi="宋体" w:cs="宋体"/>
                <w:color w:val="000000"/>
                <w:szCs w:val="21"/>
              </w:rPr>
              <w:suppressLineNumbers w:val="0"/>
            </w:pPr>
            <w:r>
              <w:rPr>
                <w:rFonts w:hint="eastAsia" w:ascii="宋体" w:hAnsi="宋体" w:eastAsia="宋体" w:cs="宋体"/>
                <w:color w:val="000000"/>
                <w:sz w:val="21"/>
                <w:szCs w:val="21"/>
              </w:rPr>
              <w:t xml:space="preserve">最近</w:t>
            </w:r>
            <w:r>
              <w:rPr>
                <w:rFonts w:ascii="宋体" w:hAnsi="宋体" w:cs="宋体"/>
                <w:color w:val="000000"/>
                <w:sz w:val="21"/>
                <w:szCs w:val="21"/>
              </w:rPr>
              <w:t xml:space="preserve">3</w:t>
            </w:r>
            <w:r>
              <w:rPr>
                <w:rFonts w:hint="eastAsia" w:ascii="宋体" w:hAnsi="宋体" w:eastAsia="宋体" w:cs="宋体"/>
                <w:color w:val="000000"/>
                <w:sz w:val="21"/>
                <w:szCs w:val="21"/>
              </w:rPr>
              <w:t xml:space="preserve">年内主要负责人有无经济犯罪被司法机关追究的情况及说明</w:t>
            </w:r>
            <w:r>
              <w:rPr>
                <w:rFonts w:ascii="宋体" w:hAnsi="宋体" w:cs="宋体"/>
              </w:rPr>
            </w:r>
            <w:r/>
          </w:p>
        </w:tc>
        <w:tc>
          <w:tcPr>
            <w:gridSpan w:val="3"/>
            <w:tcW w:w="6979" w:type="dxa"/>
            <w:vAlign w:val="top"/>
            <w:textDirection w:val="lrTb"/>
            <w:noWrap w:val="false"/>
          </w:tcPr>
          <w:p>
            <w:pPr>
              <w:pStyle w:val="873"/>
              <w:contextualSpacing w:val="0"/>
              <w:jc w:val="left"/>
              <w:spacing w:line="360" w:lineRule="auto"/>
              <w:rPr>
                <w:rFonts w:ascii="宋体" w:hAnsi="宋体" w:cs="宋体"/>
                <w:color w:val="000000"/>
                <w:szCs w:val="21"/>
              </w:rPr>
              <w:suppressLineNumbers w:val="0"/>
            </w:pPr>
            <w:r>
              <w:rPr>
                <w:rFonts w:ascii="宋体" w:hAnsi="宋体" w:cs="宋体"/>
                <w:color w:val="000000"/>
                <w:szCs w:val="21"/>
              </w:rPr>
            </w:r>
            <w:r>
              <w:rPr>
                <w:rFonts w:ascii="宋体" w:hAnsi="宋体" w:cs="宋体"/>
              </w:rPr>
            </w:r>
            <w:r/>
          </w:p>
        </w:tc>
      </w:tr>
      <w:tr>
        <w:trPr>
          <w:cantSplit/>
          <w:trHeight w:val="454"/>
        </w:trPr>
        <w:tc>
          <w:tcPr>
            <w:tcW w:w="3139" w:type="dxa"/>
            <w:vAlign w:val="center"/>
            <w:textDirection w:val="lrTb"/>
            <w:noWrap w:val="false"/>
          </w:tcPr>
          <w:p>
            <w:pPr>
              <w:pStyle w:val="873"/>
              <w:contextualSpacing w:val="0"/>
              <w:jc w:val="left"/>
              <w:spacing w:line="360" w:lineRule="auto"/>
              <w:rPr>
                <w:rFonts w:ascii="宋体" w:hAnsi="宋体" w:cs="宋体"/>
                <w:color w:val="000000"/>
                <w:szCs w:val="21"/>
              </w:rPr>
              <w:suppressLineNumbers w:val="0"/>
            </w:pPr>
            <w:r>
              <w:rPr>
                <w:rFonts w:hint="eastAsia" w:ascii="宋体" w:hAnsi="宋体" w:eastAsia="宋体" w:cs="宋体"/>
                <w:color w:val="000000"/>
                <w:sz w:val="21"/>
                <w:szCs w:val="21"/>
              </w:rPr>
              <w:t xml:space="preserve">获得技术认证的工程师及简介</w:t>
            </w:r>
            <w:r>
              <w:rPr>
                <w:rFonts w:ascii="宋体" w:hAnsi="宋体" w:cs="宋体"/>
              </w:rPr>
            </w:r>
            <w:r/>
          </w:p>
        </w:tc>
        <w:tc>
          <w:tcPr>
            <w:gridSpan w:val="3"/>
            <w:tcW w:w="6979" w:type="dxa"/>
            <w:vAlign w:val="top"/>
            <w:textDirection w:val="lrTb"/>
            <w:noWrap w:val="false"/>
          </w:tcPr>
          <w:p>
            <w:pPr>
              <w:pStyle w:val="873"/>
              <w:contextualSpacing w:val="0"/>
              <w:jc w:val="left"/>
              <w:spacing w:line="360" w:lineRule="auto"/>
              <w:rPr>
                <w:rFonts w:ascii="宋体" w:hAnsi="宋体" w:cs="宋体"/>
                <w:color w:val="000000"/>
                <w:szCs w:val="21"/>
              </w:rPr>
              <w:suppressLineNumbers w:val="0"/>
            </w:pPr>
            <w:r>
              <w:rPr>
                <w:rFonts w:ascii="宋体" w:hAnsi="宋体" w:cs="宋体"/>
                <w:color w:val="000000"/>
                <w:szCs w:val="21"/>
              </w:rPr>
            </w:r>
            <w:r>
              <w:rPr>
                <w:rFonts w:ascii="宋体" w:hAnsi="宋体" w:cs="宋体"/>
              </w:rPr>
            </w:r>
            <w:r/>
          </w:p>
        </w:tc>
      </w:tr>
      <w:tr>
        <w:trPr>
          <w:cantSplit/>
          <w:trHeight w:val="454"/>
        </w:trPr>
        <w:tc>
          <w:tcPr>
            <w:tcW w:w="3139" w:type="dxa"/>
            <w:vAlign w:val="center"/>
            <w:textDirection w:val="lrTb"/>
            <w:noWrap w:val="false"/>
          </w:tcPr>
          <w:p>
            <w:pPr>
              <w:pStyle w:val="873"/>
              <w:contextualSpacing w:val="0"/>
              <w:jc w:val="left"/>
              <w:spacing w:line="360" w:lineRule="auto"/>
              <w:rPr>
                <w:rFonts w:ascii="宋体" w:hAnsi="宋体" w:cs="宋体"/>
                <w:color w:val="000000"/>
                <w:szCs w:val="21"/>
              </w:rPr>
              <w:suppressLineNumbers w:val="0"/>
            </w:pPr>
            <w:r>
              <w:rPr>
                <w:rFonts w:hint="eastAsia" w:ascii="宋体" w:hAnsi="宋体" w:eastAsia="宋体" w:cs="宋体"/>
                <w:color w:val="000000"/>
                <w:sz w:val="21"/>
                <w:szCs w:val="21"/>
              </w:rPr>
              <w:t xml:space="preserve">其他需要说明的情况</w:t>
            </w:r>
            <w:r>
              <w:rPr>
                <w:rFonts w:ascii="宋体" w:hAnsi="宋体" w:cs="宋体"/>
              </w:rPr>
            </w:r>
            <w:r/>
          </w:p>
        </w:tc>
        <w:tc>
          <w:tcPr>
            <w:gridSpan w:val="3"/>
            <w:tcW w:w="6979" w:type="dxa"/>
            <w:vAlign w:val="top"/>
            <w:textDirection w:val="lrTb"/>
            <w:noWrap w:val="false"/>
          </w:tcPr>
          <w:p>
            <w:pPr>
              <w:pStyle w:val="873"/>
              <w:contextualSpacing w:val="0"/>
              <w:jc w:val="left"/>
              <w:spacing w:line="360" w:lineRule="auto"/>
              <w:rPr>
                <w:rFonts w:ascii="宋体" w:hAnsi="宋体" w:cs="宋体"/>
                <w:color w:val="000000"/>
                <w:szCs w:val="21"/>
              </w:rPr>
              <w:suppressLineNumbers w:val="0"/>
            </w:pPr>
            <w:r>
              <w:rPr>
                <w:rFonts w:ascii="宋体" w:hAnsi="宋体" w:cs="宋体"/>
                <w:color w:val="000000"/>
                <w:szCs w:val="21"/>
              </w:rPr>
            </w:r>
            <w:r>
              <w:rPr>
                <w:rFonts w:ascii="宋体" w:hAnsi="宋体" w:cs="宋体"/>
              </w:rPr>
            </w:r>
            <w:r/>
          </w:p>
        </w:tc>
      </w:tr>
    </w:tbl>
    <w:p>
      <w:pPr>
        <w:pStyle w:val="873"/>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3"/>
        <w:ind w:firstLine="2759"/>
        <w:rPr>
          <w:rFonts w:ascii="宋体" w:hAnsi="宋体" w:cs="宋体"/>
          <w:b/>
          <w:bCs/>
          <w:color w:val="000000"/>
        </w:rPr>
      </w:pPr>
      <w:r>
        <w:rPr>
          <w:rFonts w:ascii="宋体" w:hAnsi="宋体" w:cs="宋体"/>
          <w:b/>
          <w:bCs/>
          <w:color w:val="000000"/>
        </w:rPr>
      </w:r>
      <w:r>
        <w:rPr>
          <w:rFonts w:ascii="宋体" w:hAnsi="宋体" w:cs="宋体"/>
        </w:rPr>
      </w:r>
      <w:r/>
    </w:p>
    <w:p>
      <w:pPr>
        <w:pStyle w:val="1007"/>
        <w:rPr>
          <w:rFonts w:ascii="宋体" w:hAnsi="宋体" w:cs="宋体"/>
          <w:b/>
          <w:bCs/>
          <w:color w:val="000000"/>
        </w:rPr>
      </w:pPr>
      <w:r>
        <w:rPr>
          <w:rFonts w:ascii="宋体" w:hAnsi="宋体" w:cs="宋体"/>
          <w:b/>
          <w:bCs/>
          <w:color w:val="000000"/>
        </w:rPr>
      </w:r>
      <w:r>
        <w:rPr>
          <w:rFonts w:ascii="宋体" w:hAnsi="宋体" w:cs="宋体"/>
        </w:rPr>
      </w:r>
      <w:r/>
    </w:p>
    <w:p>
      <w:pPr>
        <w:rPr>
          <w:rFonts w:ascii="宋体" w:hAnsi="宋体" w:cs="宋体"/>
          <w:color w:val="000000"/>
        </w:rPr>
      </w:pPr>
      <w:r>
        <w:rPr>
          <w:rFonts w:ascii="宋体" w:hAnsi="宋体" w:cs="宋体"/>
          <w:color w:val="000000"/>
        </w:rPr>
      </w:r>
      <w:r>
        <w:rPr>
          <w:rFonts w:ascii="宋体" w:hAnsi="宋体" w:cs="宋体"/>
          <w:color w:val="000000"/>
        </w:rPr>
      </w:r>
      <w:r/>
    </w:p>
    <w:p>
      <w:pPr>
        <w:rPr>
          <w:rFonts w:ascii="宋体" w:hAnsi="宋体" w:cs="宋体"/>
          <w:color w:val="000000"/>
        </w:rPr>
      </w:pPr>
      <w:r>
        <w:rPr>
          <w:rFonts w:ascii="宋体" w:hAnsi="宋体" w:cs="宋体"/>
          <w:color w:val="000000"/>
        </w:rPr>
      </w:r>
      <w:r>
        <w:rPr>
          <w:rFonts w:ascii="宋体" w:hAnsi="宋体" w:cs="宋体"/>
          <w:color w:val="000000"/>
        </w:rPr>
      </w:r>
      <w:r/>
    </w:p>
    <w:p>
      <w:pPr>
        <w:rPr>
          <w:rFonts w:ascii="宋体" w:hAnsi="宋体" w:cs="宋体"/>
          <w:color w:val="000000"/>
        </w:rPr>
      </w:pPr>
      <w:r>
        <w:rPr>
          <w:rFonts w:ascii="宋体" w:hAnsi="宋体" w:cs="宋体"/>
          <w:color w:val="000000"/>
        </w:rPr>
      </w:r>
      <w:r>
        <w:rPr>
          <w:rFonts w:ascii="宋体" w:hAnsi="宋体" w:cs="宋体"/>
          <w:color w:val="000000"/>
        </w:rPr>
      </w:r>
      <w:r/>
    </w:p>
    <w:p>
      <w:pPr>
        <w:rPr>
          <w:rFonts w:ascii="宋体" w:hAnsi="宋体" w:cs="宋体"/>
          <w:color w:val="000000"/>
        </w:rPr>
      </w:pPr>
      <w:r>
        <w:rPr>
          <w:rFonts w:ascii="宋体" w:hAnsi="宋体" w:cs="宋体"/>
          <w:color w:val="000000"/>
        </w:rPr>
      </w:r>
      <w:r>
        <w:rPr>
          <w:rFonts w:ascii="宋体" w:hAnsi="宋体" w:cs="宋体"/>
          <w:color w:val="000000"/>
        </w:rPr>
      </w:r>
      <w:r/>
    </w:p>
    <w:p>
      <w:pPr>
        <w:rPr>
          <w:rFonts w:ascii="宋体" w:hAnsi="宋体" w:cs="宋体"/>
          <w:color w:val="000000"/>
        </w:rPr>
      </w:pPr>
      <w:r>
        <w:rPr>
          <w:rFonts w:ascii="宋体" w:hAnsi="宋体" w:cs="宋体"/>
          <w:color w:val="000000"/>
        </w:rPr>
      </w:r>
      <w:r>
        <w:rPr>
          <w:rFonts w:ascii="宋体" w:hAnsi="宋体" w:cs="宋体"/>
          <w:color w:val="000000"/>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873"/>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3"/>
        <w:spacing w:line="440" w:lineRule="exact"/>
        <w:rPr>
          <w:rFonts w:hint="eastAsia" w:ascii="宋体" w:hAnsi="宋体" w:cs="宋体"/>
          <w:b/>
          <w:color w:val="000000"/>
          <w:szCs w:val="21"/>
        </w:rPr>
      </w:pP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3</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投标（响应）保证承诺书</w:t>
      </w:r>
      <w:r>
        <w:rPr>
          <w:rFonts w:ascii="宋体" w:hAnsi="宋体" w:cs="宋体"/>
        </w:rPr>
      </w:r>
      <w:r/>
    </w:p>
    <w:p>
      <w:pPr>
        <w:pStyle w:val="981"/>
        <w:ind w:firstLine="480"/>
        <w:rPr>
          <w:rFonts w:hint="eastAsia" w:ascii="宋体" w:hAnsi="宋体" w:cs="宋体"/>
          <w:color w:val="000000"/>
        </w:rPr>
      </w:pPr>
      <w:r>
        <w:rPr>
          <w:rFonts w:hint="eastAsia" w:ascii="宋体" w:hAnsi="宋体" w:eastAsia="宋体" w:cs="宋体"/>
          <w:color w:val="000000"/>
        </w:rPr>
      </w:r>
      <w:r>
        <w:rPr>
          <w:rFonts w:ascii="宋体" w:hAnsi="宋体" w:cs="宋体"/>
        </w:rPr>
      </w:r>
      <w:r/>
    </w:p>
    <w:p>
      <w:pPr>
        <w:pStyle w:val="873"/>
        <w:jc w:val="center"/>
        <w:spacing w:line="440" w:lineRule="exact"/>
        <w:rPr>
          <w:rFonts w:ascii="宋体" w:hAnsi="宋体" w:cs="宋体"/>
          <w:b/>
          <w:color w:val="000000"/>
          <w:sz w:val="32"/>
          <w:szCs w:val="32"/>
        </w:rPr>
      </w:pPr>
      <w:r>
        <w:rPr>
          <w:rFonts w:hint="eastAsia" w:ascii="宋体" w:hAnsi="宋体" w:eastAsia="宋体" w:cs="宋体"/>
          <w:b/>
          <w:color w:val="000000"/>
          <w:sz w:val="32"/>
          <w:szCs w:val="32"/>
          <w:lang w:val="zh-CN"/>
        </w:rPr>
        <w:t xml:space="preserve">投标（响应）保证承诺书（参考格式）</w:t>
      </w:r>
      <w:r>
        <w:rPr>
          <w:rFonts w:ascii="宋体" w:hAnsi="宋体" w:cs="宋体"/>
        </w:rPr>
      </w:r>
      <w:r/>
    </w:p>
    <w:p>
      <w:pPr>
        <w:pStyle w:val="1022"/>
        <w:ind w:left="17" w:right="17"/>
        <w:keepLines w:val="0"/>
        <w:keepNext w:val="0"/>
        <w:pageBreakBefore w:val="0"/>
        <w:spacing w:before="362" w:line="480" w:lineRule="atLeast"/>
        <w:widowControl/>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致：</w:t>
      </w:r>
      <w:r>
        <w:rPr>
          <w:rFonts w:hint="eastAsia" w:ascii="宋体" w:hAnsi="宋体" w:eastAsia="宋体" w:cs="宋体"/>
          <w:color w:val="000000"/>
          <w:sz w:val="21"/>
          <w:szCs w:val="21"/>
          <w:u w:val="single"/>
          <w:lang w:val="zh-CN"/>
        </w:rPr>
        <w:t xml:space="preserve">（采购代理机构名称）</w:t>
      </w:r>
      <w:r>
        <w:rPr>
          <w:rFonts w:ascii="宋体" w:hAnsi="宋体" w:cs="宋体"/>
        </w:rPr>
      </w:r>
      <w:r/>
    </w:p>
    <w:p>
      <w:pPr>
        <w:pStyle w:val="1022"/>
        <w:ind w:firstLine="420"/>
        <w:spacing w:after="0" w:line="480" w:lineRule="atLeas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我（单位/本人，以下统称我单位）自愿参加</w:t>
      </w:r>
      <w:r>
        <w:rPr>
          <w:rFonts w:hint="eastAsia" w:ascii="宋体" w:hAnsi="宋体" w:eastAsia="宋体" w:cs="宋体"/>
          <w:color w:val="000000"/>
          <w:sz w:val="21"/>
          <w:szCs w:val="21"/>
          <w:u w:val="single"/>
          <w:lang w:val="zh-CN"/>
        </w:rPr>
        <w:t xml:space="preserve">（项目名称和采购编号）</w:t>
      </w:r>
      <w:r>
        <w:rPr>
          <w:rFonts w:hint="eastAsia" w:ascii="宋体" w:hAnsi="宋体" w:eastAsia="宋体" w:cs="宋体"/>
          <w:color w:val="000000"/>
          <w:sz w:val="21"/>
          <w:szCs w:val="21"/>
          <w:lang w:val="zh-CN"/>
        </w:rPr>
        <w:t xml:space="preserve">的投标（响应），并做出如下承诺：</w:t>
      </w:r>
      <w:r>
        <w:rPr>
          <w:rFonts w:ascii="宋体" w:hAnsi="宋体" w:cs="宋体"/>
        </w:rPr>
      </w:r>
      <w:r/>
    </w:p>
    <w:p>
      <w:pPr>
        <w:pStyle w:val="1022"/>
        <w:ind w:firstLine="420"/>
        <w:spacing w:after="0" w:line="480" w:lineRule="atLeas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一、除不可抗力外，我单位如果发生以下行为，将在行为发生的10个工作日内，向贵方</w:t>
      </w:r>
      <w:r>
        <w:rPr>
          <w:rFonts w:hint="eastAsia" w:ascii="宋体" w:hAnsi="宋体" w:eastAsia="宋体" w:cs="宋体"/>
          <w:color w:val="000000"/>
          <w:sz w:val="21"/>
          <w:szCs w:val="21"/>
          <w:u w:val="single"/>
          <w:lang w:val="zh-CN"/>
        </w:rPr>
        <w:t xml:space="preserve">（或采购人）</w:t>
      </w:r>
      <w:r>
        <w:rPr>
          <w:rFonts w:hint="eastAsia" w:ascii="宋体" w:hAnsi="宋体" w:eastAsia="宋体" w:cs="宋体"/>
          <w:color w:val="000000"/>
          <w:sz w:val="21"/>
          <w:szCs w:val="21"/>
          <w:lang w:val="zh-CN"/>
        </w:rPr>
        <w:t xml:space="preserve">支付本采购文件公布的预算金额（或最高限价）的2%作为违约赔偿金（数量不确定的单价采购须约定具体金额）。</w:t>
      </w:r>
      <w:r>
        <w:rPr>
          <w:rFonts w:ascii="宋体" w:hAnsi="宋体" w:cs="宋体"/>
        </w:rPr>
      </w:r>
      <w:r/>
    </w:p>
    <w:p>
      <w:pPr>
        <w:pStyle w:val="1022"/>
        <w:ind w:firstLine="420"/>
        <w:spacing w:after="0" w:line="480" w:lineRule="atLeas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1.自投标（响应）截止时间至本项目发布中标（成交）公告为止，撤销投标（响应）；</w:t>
      </w:r>
      <w:r>
        <w:rPr>
          <w:rFonts w:ascii="宋体" w:hAnsi="宋体" w:cs="宋体"/>
        </w:rPr>
      </w:r>
      <w:r/>
    </w:p>
    <w:p>
      <w:pPr>
        <w:pStyle w:val="1022"/>
        <w:ind w:firstLine="420"/>
        <w:spacing w:after="0" w:line="480" w:lineRule="atLeas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2.中标（成交）后不依法与采购人签订合同；</w:t>
      </w:r>
      <w:r>
        <w:rPr>
          <w:rFonts w:ascii="宋体" w:hAnsi="宋体" w:cs="宋体"/>
        </w:rPr>
      </w:r>
      <w:r/>
    </w:p>
    <w:p>
      <w:pPr>
        <w:pStyle w:val="1022"/>
        <w:ind w:firstLine="420"/>
        <w:spacing w:after="0" w:line="480" w:lineRule="atLeas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3.中标（成交）后不按本采购文件规定向采购人提交履约保证金；</w:t>
      </w:r>
      <w:r>
        <w:rPr>
          <w:rFonts w:ascii="宋体" w:hAnsi="宋体" w:cs="宋体"/>
        </w:rPr>
      </w:r>
      <w:r/>
    </w:p>
    <w:p>
      <w:pPr>
        <w:pStyle w:val="1022"/>
        <w:ind w:firstLine="420"/>
        <w:spacing w:after="0" w:line="480" w:lineRule="atLeas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4.中标（成交）后不按本采购文件规定向贵方缴纳采购代理费。</w:t>
      </w:r>
      <w:r>
        <w:rPr>
          <w:rFonts w:ascii="宋体" w:hAnsi="宋体" w:cs="宋体"/>
        </w:rPr>
      </w:r>
      <w:r/>
    </w:p>
    <w:p>
      <w:pPr>
        <w:pStyle w:val="1022"/>
        <w:ind w:firstLine="420"/>
        <w:spacing w:after="0" w:line="480" w:lineRule="atLeas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二、我单位知晓上述行为的法律后果，承认本承诺书作为贵方</w:t>
      </w:r>
      <w:r>
        <w:rPr>
          <w:rFonts w:hint="eastAsia" w:ascii="宋体" w:hAnsi="宋体" w:eastAsia="宋体" w:cs="宋体"/>
          <w:color w:val="000000"/>
          <w:sz w:val="21"/>
          <w:szCs w:val="21"/>
          <w:u w:val="single"/>
          <w:lang w:val="zh-CN"/>
        </w:rPr>
        <w:t xml:space="preserve">（或采购人）</w:t>
      </w:r>
      <w:r>
        <w:rPr>
          <w:rFonts w:hint="eastAsia" w:ascii="宋体" w:hAnsi="宋体" w:eastAsia="宋体" w:cs="宋体"/>
          <w:color w:val="000000"/>
          <w:sz w:val="21"/>
          <w:szCs w:val="21"/>
          <w:lang w:val="zh-CN"/>
        </w:rPr>
        <w:t xml:space="preserve">要求我单位履行违约赔偿义务的依据作用。</w:t>
      </w:r>
      <w:r>
        <w:rPr>
          <w:rFonts w:ascii="宋体" w:hAnsi="宋体" w:cs="宋体"/>
        </w:rPr>
      </w:r>
      <w:r/>
    </w:p>
    <w:p>
      <w:pPr>
        <w:pStyle w:val="873"/>
        <w:spacing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 </w:t>
      </w:r>
      <w:r>
        <w:rPr>
          <w:rFonts w:ascii="宋体" w:hAnsi="宋体" w:cs="宋体"/>
        </w:rPr>
      </w:r>
      <w:r/>
    </w:p>
    <w:p>
      <w:pPr>
        <w:pStyle w:val="873"/>
        <w:spacing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投标（响应）人：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（盖公章）</w:t>
      </w:r>
      <w:r>
        <w:rPr>
          <w:rFonts w:ascii="宋体" w:hAnsi="宋体" w:cs="宋体"/>
        </w:rPr>
      </w:r>
      <w:r/>
    </w:p>
    <w:p>
      <w:pPr>
        <w:pStyle w:val="873"/>
        <w:spacing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u w:val="single"/>
        </w:rPr>
        <w:t xml:space="preserve">                                            </w:t>
      </w:r>
      <w:r>
        <w:rPr>
          <w:rFonts w:ascii="宋体" w:hAnsi="宋体" w:cs="宋体"/>
        </w:rPr>
      </w:r>
      <w:r/>
    </w:p>
    <w:p>
      <w:pPr>
        <w:pStyle w:val="873"/>
        <w:spacing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电话：</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传真：</w:t>
      </w:r>
      <w:r>
        <w:rPr>
          <w:rFonts w:hint="eastAsia" w:ascii="宋体" w:hAnsi="宋体" w:eastAsia="宋体" w:cs="宋体"/>
          <w:color w:val="000000"/>
          <w:sz w:val="21"/>
          <w:szCs w:val="21"/>
          <w:u w:val="single"/>
        </w:rPr>
        <w:t xml:space="preserve">                   </w:t>
      </w:r>
      <w:r>
        <w:rPr>
          <w:rFonts w:ascii="宋体" w:hAnsi="宋体" w:cs="宋体"/>
        </w:rPr>
      </w:r>
      <w:r/>
    </w:p>
    <w:p>
      <w:pPr>
        <w:pStyle w:val="873"/>
        <w:spacing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电子邮件：</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邮编：</w:t>
      </w:r>
      <w:r>
        <w:rPr>
          <w:rFonts w:hint="eastAsia" w:ascii="宋体" w:hAnsi="宋体" w:eastAsia="宋体" w:cs="宋体"/>
          <w:color w:val="000000"/>
          <w:sz w:val="21"/>
          <w:szCs w:val="21"/>
          <w:u w:val="single"/>
        </w:rPr>
        <w:t xml:space="preserve">                   </w:t>
      </w:r>
      <w:r>
        <w:rPr>
          <w:rFonts w:ascii="宋体" w:hAnsi="宋体" w:cs="宋体"/>
        </w:rPr>
      </w:r>
      <w:r/>
    </w:p>
    <w:p>
      <w:pPr>
        <w:pStyle w:val="873"/>
        <w:spacing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法定代表人或委托代理人</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签字或签章）：</w:t>
      </w:r>
      <w:r>
        <w:rPr>
          <w:rFonts w:hint="eastAsia" w:ascii="宋体" w:hAnsi="宋体" w:eastAsia="宋体" w:cs="宋体"/>
          <w:color w:val="000000"/>
          <w:sz w:val="21"/>
          <w:szCs w:val="21"/>
          <w:u w:val="single"/>
        </w:rPr>
        <w:t xml:space="preserve">                        </w:t>
      </w:r>
      <w:r>
        <w:rPr>
          <w:rFonts w:ascii="宋体" w:hAnsi="宋体" w:cs="宋体"/>
        </w:rPr>
      </w:r>
      <w:r/>
    </w:p>
    <w:p>
      <w:pPr>
        <w:pStyle w:val="873"/>
        <w:spacing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日    期：</w:t>
      </w:r>
      <w:r>
        <w:rPr>
          <w:rFonts w:hint="eastAsia" w:ascii="宋体" w:hAnsi="宋体" w:eastAsia="宋体" w:cs="宋体"/>
          <w:color w:val="000000"/>
          <w:sz w:val="21"/>
          <w:szCs w:val="21"/>
          <w:u w:val="single"/>
        </w:rPr>
        <w:t xml:space="preserve">                                </w:t>
      </w:r>
      <w:r>
        <w:rPr>
          <w:rFonts w:ascii="宋体" w:hAnsi="宋体" w:cs="宋体"/>
        </w:rPr>
      </w:r>
      <w:r/>
    </w:p>
    <w:p>
      <w:pPr>
        <w:pStyle w:val="873"/>
        <w:spacing w:line="400" w:lineRule="exact"/>
        <w:rPr>
          <w:rFonts w:hint="eastAsia" w:ascii="宋体" w:hAnsi="宋体" w:cs="宋体"/>
          <w:b/>
          <w:color w:val="000000"/>
          <w:sz w:val="21"/>
          <w:szCs w:val="21"/>
        </w:rPr>
      </w:pPr>
      <w:r>
        <w:rPr>
          <w:rFonts w:hint="eastAsia" w:ascii="宋体" w:hAnsi="宋体" w:cs="宋体"/>
          <w:b/>
          <w:color w:val="000000"/>
          <w:sz w:val="21"/>
          <w:szCs w:val="21"/>
        </w:rPr>
      </w:r>
      <w:r>
        <w:rPr>
          <w:rFonts w:ascii="宋体" w:hAnsi="宋体" w:cs="宋体"/>
        </w:rPr>
      </w:r>
      <w:r/>
    </w:p>
    <w:p>
      <w:pPr>
        <w:pStyle w:val="873"/>
        <w:spacing w:line="400" w:lineRule="exact"/>
        <w:rPr>
          <w:rFonts w:hint="eastAsia" w:ascii="宋体" w:hAnsi="宋体" w:cs="宋体"/>
          <w:b/>
          <w:color w:val="000000"/>
          <w:sz w:val="21"/>
          <w:szCs w:val="21"/>
        </w:rPr>
      </w:pPr>
      <w:r>
        <w:rPr>
          <w:rFonts w:hint="eastAsia" w:ascii="宋体" w:hAnsi="宋体" w:cs="宋体"/>
          <w:b/>
          <w:color w:val="000000"/>
          <w:sz w:val="21"/>
          <w:szCs w:val="21"/>
        </w:rPr>
      </w:r>
      <w:r>
        <w:rPr>
          <w:rFonts w:ascii="宋体" w:hAnsi="宋体" w:cs="宋体"/>
        </w:rPr>
      </w:r>
      <w:r/>
    </w:p>
    <w:p>
      <w:pPr>
        <w:pStyle w:val="873"/>
        <w:spacing w:line="400" w:lineRule="exact"/>
        <w:rPr>
          <w:rFonts w:hint="eastAsia" w:ascii="宋体" w:hAnsi="宋体" w:cs="宋体"/>
          <w:b/>
          <w:color w:val="000000"/>
          <w:sz w:val="21"/>
          <w:szCs w:val="21"/>
        </w:rPr>
      </w:pPr>
      <w:r>
        <w:rPr>
          <w:rFonts w:hint="eastAsia" w:ascii="宋体" w:hAnsi="宋体" w:cs="宋体"/>
          <w:b/>
          <w:color w:val="000000"/>
          <w:sz w:val="21"/>
          <w:szCs w:val="21"/>
        </w:rPr>
      </w:r>
      <w:r>
        <w:rPr>
          <w:rFonts w:ascii="宋体" w:hAnsi="宋体" w:cs="宋体"/>
        </w:rPr>
      </w:r>
      <w:r/>
    </w:p>
    <w:p>
      <w:pPr>
        <w:pStyle w:val="873"/>
        <w:spacing w:line="400" w:lineRule="exact"/>
        <w:rPr>
          <w:rFonts w:hint="eastAsia" w:ascii="宋体" w:hAnsi="宋体" w:cs="宋体"/>
          <w:b/>
          <w:color w:val="000000"/>
          <w:sz w:val="21"/>
          <w:szCs w:val="21"/>
        </w:rPr>
      </w:pPr>
      <w:r>
        <w:rPr>
          <w:rFonts w:hint="eastAsia" w:ascii="宋体" w:hAnsi="宋体" w:cs="宋体"/>
          <w:b/>
          <w:color w:val="000000"/>
          <w:sz w:val="21"/>
          <w:szCs w:val="21"/>
        </w:rPr>
      </w:r>
      <w:r>
        <w:rPr>
          <w:rFonts w:ascii="宋体" w:hAnsi="宋体" w:cs="宋体"/>
        </w:rPr>
      </w:r>
      <w:r/>
    </w:p>
    <w:p>
      <w:pPr>
        <w:pStyle w:val="873"/>
        <w:spacing w:line="400" w:lineRule="exact"/>
        <w:rPr>
          <w:rFonts w:hint="eastAsia" w:ascii="宋体" w:hAnsi="宋体" w:cs="宋体"/>
          <w:b/>
          <w:color w:val="000000"/>
          <w:sz w:val="21"/>
          <w:szCs w:val="21"/>
        </w:rPr>
      </w:pPr>
      <w:r>
        <w:rPr>
          <w:rFonts w:hint="eastAsia" w:ascii="宋体" w:hAnsi="宋体" w:cs="宋体"/>
          <w:b/>
          <w:color w:val="000000"/>
          <w:sz w:val="21"/>
          <w:szCs w:val="21"/>
        </w:rPr>
      </w:r>
      <w:r>
        <w:rPr>
          <w:rFonts w:ascii="宋体" w:hAnsi="宋体" w:cs="宋体"/>
        </w:rPr>
      </w:r>
      <w:r/>
    </w:p>
    <w:p>
      <w:pPr>
        <w:pStyle w:val="873"/>
        <w:spacing w:line="400" w:lineRule="exact"/>
        <w:rPr>
          <w:rFonts w:hint="eastAsia" w:ascii="宋体" w:hAnsi="宋体" w:cs="宋体"/>
          <w:b/>
          <w:color w:val="000000"/>
          <w:sz w:val="21"/>
          <w:szCs w:val="21"/>
        </w:rPr>
      </w:pPr>
      <w:r>
        <w:rPr>
          <w:rFonts w:hint="eastAsia" w:ascii="宋体" w:hAnsi="宋体" w:cs="宋体"/>
          <w:b/>
          <w:color w:val="000000"/>
          <w:sz w:val="21"/>
          <w:szCs w:val="21"/>
        </w:rPr>
      </w:r>
      <w:r>
        <w:rPr>
          <w:rFonts w:ascii="宋体" w:hAnsi="宋体" w:cs="宋体"/>
        </w:rPr>
      </w:r>
      <w:r/>
    </w:p>
    <w:p>
      <w:pPr>
        <w:pStyle w:val="873"/>
        <w:spacing w:line="400" w:lineRule="exact"/>
        <w:rPr>
          <w:rFonts w:hint="eastAsia" w:ascii="宋体" w:hAnsi="宋体" w:cs="宋体"/>
          <w:b/>
          <w:color w:val="000000"/>
          <w:sz w:val="21"/>
          <w:szCs w:val="21"/>
        </w:rPr>
      </w:pPr>
      <w:r>
        <w:rPr>
          <w:rFonts w:hint="eastAsia" w:ascii="宋体" w:hAnsi="宋体" w:cs="宋体"/>
          <w:b/>
          <w:color w:val="000000"/>
          <w:sz w:val="21"/>
          <w:szCs w:val="21"/>
        </w:rPr>
      </w:r>
      <w:r>
        <w:rPr>
          <w:rFonts w:ascii="宋体" w:hAnsi="宋体" w:cs="宋体"/>
        </w:rPr>
      </w:r>
      <w:r/>
    </w:p>
    <w:p>
      <w:pPr>
        <w:pStyle w:val="873"/>
        <w:spacing w:line="400" w:lineRule="exact"/>
        <w:rPr>
          <w:rFonts w:hint="eastAsia" w:ascii="宋体" w:hAnsi="宋体" w:cs="宋体"/>
          <w:b/>
          <w:color w:val="000000"/>
          <w:sz w:val="21"/>
          <w:szCs w:val="21"/>
        </w:rPr>
      </w:pPr>
      <w:r>
        <w:rPr>
          <w:rFonts w:hint="eastAsia" w:ascii="宋体" w:hAnsi="宋体" w:cs="宋体"/>
          <w:b/>
          <w:color w:val="000000"/>
          <w:sz w:val="21"/>
          <w:szCs w:val="21"/>
        </w:rPr>
      </w:r>
      <w:r>
        <w:rPr>
          <w:rFonts w:ascii="宋体" w:hAnsi="宋体" w:cs="宋体"/>
        </w:rPr>
      </w:r>
      <w:r/>
    </w:p>
    <w:p>
      <w:pPr>
        <w:pStyle w:val="873"/>
        <w:spacing w:line="400" w:lineRule="exact"/>
        <w:rPr>
          <w:rFonts w:hint="eastAsia" w:ascii="宋体" w:hAnsi="宋体" w:cs="宋体"/>
          <w:b/>
          <w:color w:val="000000"/>
          <w:sz w:val="21"/>
          <w:szCs w:val="21"/>
        </w:rPr>
      </w:pPr>
      <w:r>
        <w:rPr>
          <w:rFonts w:hint="eastAsia" w:ascii="宋体" w:hAnsi="宋体" w:cs="宋体"/>
          <w:b/>
          <w:color w:val="000000"/>
          <w:sz w:val="21"/>
          <w:szCs w:val="21"/>
        </w:rPr>
      </w:r>
      <w:r>
        <w:rPr>
          <w:rFonts w:ascii="宋体" w:hAnsi="宋体" w:cs="宋体"/>
        </w:rPr>
      </w:r>
      <w:r/>
    </w:p>
    <w:p>
      <w:pPr>
        <w:pStyle w:val="873"/>
        <w:spacing w:line="400" w:lineRule="exact"/>
        <w:rPr>
          <w:rFonts w:hint="eastAsia" w:ascii="宋体" w:hAnsi="宋体" w:cs="宋体"/>
          <w:b/>
          <w:color w:val="000000"/>
          <w:sz w:val="21"/>
          <w:szCs w:val="21"/>
        </w:rPr>
      </w:pPr>
      <w:r>
        <w:rPr>
          <w:rFonts w:hint="eastAsia" w:ascii="宋体" w:hAnsi="宋体" w:cs="宋体"/>
          <w:b/>
          <w:color w:val="000000"/>
          <w:sz w:val="21"/>
          <w:szCs w:val="21"/>
        </w:rPr>
      </w:r>
      <w:r>
        <w:rPr>
          <w:rFonts w:ascii="宋体" w:hAnsi="宋体" w:cs="宋体"/>
        </w:rPr>
      </w:r>
      <w:r/>
    </w:p>
    <w:p>
      <w:pPr>
        <w:pStyle w:val="873"/>
        <w:spacing w:line="400" w:lineRule="exact"/>
        <w:rPr>
          <w:rFonts w:hint="eastAsia" w:ascii="宋体" w:hAnsi="宋体" w:cs="宋体"/>
          <w:b/>
          <w:color w:val="000000"/>
          <w:sz w:val="21"/>
          <w:szCs w:val="21"/>
        </w:rPr>
      </w:pPr>
      <w:r>
        <w:rPr>
          <w:rFonts w:hint="eastAsia" w:ascii="宋体" w:hAnsi="宋体" w:cs="宋体"/>
          <w:b/>
          <w:color w:val="000000"/>
          <w:sz w:val="21"/>
          <w:szCs w:val="21"/>
        </w:rPr>
      </w:r>
      <w:r>
        <w:rPr>
          <w:rFonts w:ascii="宋体" w:hAnsi="宋体" w:cs="宋体"/>
        </w:rPr>
      </w:r>
      <w:r/>
    </w:p>
    <w:p>
      <w:pPr>
        <w:pStyle w:val="873"/>
        <w:contextualSpacing w:val="0"/>
        <w:jc w:val="left"/>
        <w:spacing w:before="0" w:after="0" w:line="360" w:lineRule="auto"/>
        <w:rPr>
          <w:rFonts w:ascii="宋体" w:hAnsi="宋体" w:cs="宋体"/>
          <w:b/>
          <w:bCs/>
          <w:color w:val="000000"/>
          <w:spacing w:val="6"/>
          <w:highlight w:val="none"/>
        </w:rPr>
        <w:suppressLineNumbers w:val="0"/>
      </w:pPr>
      <w:r>
        <w:rPr>
          <w:rFonts w:hint="eastAsia" w:ascii="宋体" w:hAnsi="宋体" w:eastAsia="宋体" w:cs="宋体"/>
          <w:b/>
          <w:color w:val="000000"/>
          <w:sz w:val="21"/>
          <w:szCs w:val="21"/>
        </w:rPr>
        <w:t xml:space="preserve">（</w:t>
      </w:r>
      <w:r>
        <w:rPr>
          <w:rFonts w:hint="eastAsia" w:ascii="宋体" w:hAnsi="宋体" w:cs="宋体"/>
          <w:b/>
          <w:color w:val="000000"/>
          <w:sz w:val="21"/>
          <w:szCs w:val="21"/>
          <w:lang w:val="en-US" w:eastAsia="zh-CN"/>
        </w:rPr>
        <w:t xml:space="preserve">4</w:t>
      </w:r>
      <w:r>
        <w:rPr>
          <w:rFonts w:hint="eastAsia" w:ascii="宋体" w:hAnsi="宋体" w:eastAsia="宋体" w:cs="宋体"/>
          <w:b/>
          <w:color w:val="000000"/>
          <w:sz w:val="21"/>
          <w:szCs w:val="21"/>
        </w:rPr>
        <w:t xml:space="preserve">）中小企业声明函</w:t>
      </w:r>
      <w:r>
        <w:rPr>
          <w:rFonts w:ascii="宋体" w:hAnsi="宋体" w:cs="宋体"/>
        </w:rPr>
      </w:r>
      <w:r/>
    </w:p>
    <w:p>
      <w:pPr>
        <w:pStyle w:val="873"/>
        <w:contextualSpacing w:val="0"/>
        <w:jc w:val="center"/>
        <w:spacing w:before="0" w:after="0" w:line="360" w:lineRule="auto"/>
        <w:rPr>
          <w:rFonts w:ascii="宋体" w:hAnsi="宋体" w:cs="宋体"/>
          <w:b/>
          <w:color w:val="000000"/>
          <w:sz w:val="21"/>
          <w:szCs w:val="21"/>
          <w:highlight w:val="none"/>
        </w:rPr>
        <w:suppressLineNumbers w:val="0"/>
      </w:pPr>
      <w:r>
        <w:rPr>
          <w:rFonts w:hint="eastAsia" w:ascii="宋体" w:hAnsi="宋体" w:eastAsia="宋体" w:cs="宋体"/>
          <w:b/>
          <w:color w:val="000000"/>
          <w:sz w:val="21"/>
          <w:szCs w:val="21"/>
          <w:highlight w:val="none"/>
          <w:lang w:val="zh-CN"/>
        </w:rPr>
        <w:t xml:space="preserve">中小企业声明函</w:t>
      </w:r>
      <w:r>
        <w:rPr>
          <w:rFonts w:ascii="宋体" w:hAnsi="宋体" w:cs="宋体"/>
        </w:rPr>
      </w:r>
      <w:r/>
    </w:p>
    <w:p>
      <w:pPr>
        <w:pStyle w:val="873"/>
        <w:contextualSpacing w:val="0"/>
        <w:jc w:val="left"/>
        <w:spacing w:before="0" w:after="0" w:line="360" w:lineRule="auto"/>
        <w:rPr>
          <w:rFonts w:ascii="宋体" w:hAnsi="宋体" w:cs="宋体"/>
          <w:color w:val="000000"/>
          <w:sz w:val="21"/>
          <w:szCs w:val="21"/>
          <w:highlight w:val="none"/>
        </w:rPr>
        <w:suppressLineNumbers w:val="0"/>
      </w:pP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lang w:val="zh-CN"/>
        </w:rPr>
        <w:t xml:space="preserve">：</w:t>
      </w:r>
      <w:r>
        <w:rPr>
          <w:rFonts w:ascii="宋体" w:hAnsi="宋体" w:cs="宋体"/>
        </w:rPr>
      </w:r>
      <w:r/>
    </w:p>
    <w:p>
      <w:pPr>
        <w:pStyle w:val="873"/>
        <w:contextualSpacing w:val="0"/>
        <w:ind w:firstLine="420"/>
        <w:jc w:val="left"/>
        <w:spacing w:before="0" w:after="0" w:line="360" w:lineRule="auto"/>
        <w:rPr>
          <w:rFonts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本公司郑重声明，根据《政府采购促进中小企业发展管理办法》（财库﹝2020﹞46 号）的规定，本公司（联合体）参加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（项目名称）</w:t>
      </w:r>
      <w:r>
        <w:rPr>
          <w:rFonts w:hint="eastAsia" w:ascii="宋体" w:hAnsi="宋体" w:eastAsia="宋体" w:cs="宋体"/>
          <w:color w:val="000000"/>
          <w:sz w:val="21"/>
          <w:szCs w:val="21"/>
          <w:highlight w:val="none"/>
        </w:rPr>
        <w:t xml:space="preserve">采购活动，提供的货物全部由符合政策要求的中小企业制造。相关企业（含联合体中的中小企业、签订分包意向协议的中小企业）的具体情况如下：</w:t>
      </w:r>
      <w:r>
        <w:rPr>
          <w:rFonts w:ascii="宋体" w:hAnsi="宋体" w:cs="宋体"/>
        </w:rPr>
      </w:r>
      <w:r/>
    </w:p>
    <w:p>
      <w:pPr>
        <w:pStyle w:val="873"/>
        <w:contextualSpacing w:val="0"/>
        <w:ind w:firstLine="420"/>
        <w:jc w:val="left"/>
        <w:spacing w:before="0" w:after="0" w:line="360" w:lineRule="auto"/>
        <w:tabs>
          <w:tab w:val="left" w:pos="1243" w:leader="none"/>
        </w:tabs>
        <w:rPr>
          <w:rFonts w:hint="eastAsia" w:ascii="宋体" w:hAnsi="宋体" w:cs="宋体"/>
          <w:color w:val="000000"/>
          <w:sz w:val="21"/>
          <w:szCs w:val="21"/>
          <w:highlight w:val="none"/>
          <w:u w:val="single"/>
        </w:rPr>
        <w:suppressLineNumbers w:val="0"/>
      </w:pPr>
      <w:r>
        <w:rPr>
          <w:rFonts w:hint="eastAsia" w:ascii="宋体" w:hAnsi="宋体" w:eastAsia="宋体" w:cs="宋体"/>
          <w:color w:val="000000"/>
          <w:sz w:val="21"/>
          <w:szCs w:val="21"/>
          <w:highlight w:val="none"/>
          <w:lang w:bidi="zh-CN"/>
        </w:rPr>
        <w:t xml:space="preserve">1、</w:t>
      </w:r>
      <w:r>
        <w:rPr>
          <w:rFonts w:hint="eastAsia" w:ascii="宋体" w:hAnsi="宋体" w:eastAsia="宋体" w:cs="宋体"/>
          <w:color w:val="000000"/>
          <w:sz w:val="21"/>
          <w:szCs w:val="21"/>
          <w:highlight w:val="none"/>
          <w:u w:val="single"/>
          <w:lang w:val="zh-CN" w:bidi="zh-CN"/>
        </w:rPr>
        <w:t xml:space="preserve">（标的名称）</w:t>
      </w:r>
      <w:r>
        <w:rPr>
          <w:rFonts w:hint="eastAsia" w:ascii="宋体" w:hAnsi="宋体" w:eastAsia="宋体" w:cs="宋体"/>
          <w:color w:val="000000"/>
          <w:sz w:val="21"/>
          <w:szCs w:val="21"/>
          <w:highlight w:val="none"/>
          <w:lang w:val="zh-CN" w:bidi="zh-CN"/>
        </w:rPr>
        <w:t xml:space="preserve">，属于（</w:t>
      </w:r>
      <w:r>
        <w:rPr>
          <w:rFonts w:hint="eastAsia" w:ascii="宋体" w:hAnsi="宋体" w:eastAsia="宋体" w:cs="宋体"/>
          <w:color w:val="000000"/>
          <w:sz w:val="21"/>
          <w:szCs w:val="21"/>
          <w:highlight w:val="none"/>
          <w:u w:val="single"/>
          <w:lang w:val="zh-CN" w:bidi="zh-CN"/>
        </w:rPr>
        <w:t xml:space="preserve">招标文件中明确的所属行业）</w:t>
      </w:r>
      <w:r>
        <w:rPr>
          <w:rFonts w:hint="eastAsia" w:ascii="宋体" w:hAnsi="宋体" w:eastAsia="宋体" w:cs="宋体"/>
          <w:color w:val="000000"/>
          <w:sz w:val="21"/>
          <w:szCs w:val="21"/>
          <w:highlight w:val="none"/>
          <w:lang w:val="zh-CN" w:bidi="zh-CN"/>
        </w:rPr>
        <w:t xml:space="preserve">；</w:t>
      </w:r>
      <w:r>
        <w:rPr>
          <w:rFonts w:hint="eastAsia" w:ascii="宋体" w:hAnsi="宋体" w:eastAsia="宋体" w:cs="宋体"/>
          <w:color w:val="000000"/>
          <w:sz w:val="21"/>
          <w:szCs w:val="21"/>
          <w:highlight w:val="none"/>
          <w:lang w:bidi="zh-CN"/>
        </w:rPr>
        <w:t xml:space="preserve">制造商</w:t>
      </w:r>
      <w:r>
        <w:rPr>
          <w:rFonts w:hint="eastAsia" w:ascii="宋体" w:hAnsi="宋体" w:eastAsia="宋体" w:cs="宋体"/>
          <w:color w:val="000000"/>
          <w:sz w:val="21"/>
          <w:szCs w:val="21"/>
          <w:highlight w:val="none"/>
          <w:lang w:val="zh-CN" w:bidi="zh-CN"/>
        </w:rPr>
        <w:t xml:space="preserve">为</w:t>
      </w:r>
      <w:r>
        <w:rPr>
          <w:rFonts w:hint="eastAsia" w:ascii="宋体" w:hAnsi="宋体" w:eastAsia="宋体" w:cs="宋体"/>
          <w:color w:val="000000"/>
          <w:sz w:val="21"/>
          <w:szCs w:val="21"/>
          <w:highlight w:val="none"/>
          <w:u w:val="single"/>
          <w:lang w:val="zh-CN" w:bidi="zh-CN"/>
        </w:rPr>
        <w:t xml:space="preserve">（企业名称）</w:t>
      </w:r>
      <w:r>
        <w:rPr>
          <w:rFonts w:hint="eastAsia" w:ascii="宋体" w:hAnsi="宋体" w:eastAsia="宋体" w:cs="宋体"/>
          <w:color w:val="000000"/>
          <w:sz w:val="21"/>
          <w:szCs w:val="21"/>
          <w:highlight w:val="none"/>
          <w:lang w:val="zh-CN" w:bidi="zh-CN"/>
        </w:rPr>
        <w:t xml:space="preserve">，从业人员</w:t>
      </w:r>
      <w:r>
        <w:rPr>
          <w:rFonts w:hint="eastAsia" w:ascii="宋体" w:hAnsi="宋体" w:eastAsia="宋体" w:cs="宋体"/>
          <w:color w:val="000000"/>
          <w:sz w:val="21"/>
          <w:szCs w:val="21"/>
          <w:highlight w:val="none"/>
          <w:u w:val="single"/>
          <w:lang w:bidi="zh-CN"/>
        </w:rPr>
        <w:t xml:space="preserve">     </w:t>
      </w:r>
      <w:r>
        <w:rPr>
          <w:rFonts w:hint="eastAsia" w:ascii="宋体" w:hAnsi="宋体" w:eastAsia="宋体" w:cs="宋体"/>
          <w:color w:val="000000"/>
          <w:sz w:val="21"/>
          <w:szCs w:val="21"/>
          <w:highlight w:val="none"/>
          <w:lang w:val="zh-CN" w:bidi="zh-CN"/>
        </w:rPr>
        <w:t xml:space="preserve">人，营业收入为</w:t>
      </w:r>
      <w:r>
        <w:rPr>
          <w:rFonts w:hint="eastAsia" w:ascii="宋体" w:hAnsi="宋体" w:eastAsia="宋体" w:cs="宋体"/>
          <w:color w:val="000000"/>
          <w:sz w:val="21"/>
          <w:szCs w:val="21"/>
          <w:highlight w:val="none"/>
          <w:u w:val="single"/>
          <w:lang w:bidi="zh-CN"/>
        </w:rPr>
        <w:t xml:space="preserve">     </w:t>
      </w:r>
      <w:r>
        <w:rPr>
          <w:rFonts w:hint="eastAsia" w:ascii="宋体" w:hAnsi="宋体" w:eastAsia="宋体" w:cs="宋体"/>
          <w:color w:val="000000"/>
          <w:sz w:val="21"/>
          <w:szCs w:val="21"/>
          <w:highlight w:val="none"/>
          <w:lang w:val="zh-CN" w:bidi="zh-CN"/>
        </w:rPr>
        <w:t xml:space="preserve">万元，资产总额为</w:t>
      </w:r>
      <w:r>
        <w:rPr>
          <w:rFonts w:hint="eastAsia" w:ascii="宋体" w:hAnsi="宋体" w:eastAsia="宋体" w:cs="宋体"/>
          <w:color w:val="000000"/>
          <w:sz w:val="21"/>
          <w:szCs w:val="21"/>
          <w:highlight w:val="none"/>
          <w:u w:val="single"/>
          <w:lang w:bidi="zh-CN"/>
        </w:rPr>
        <w:t xml:space="preserve">     </w:t>
      </w:r>
      <w:r>
        <w:rPr>
          <w:rFonts w:hint="eastAsia" w:ascii="宋体" w:hAnsi="宋体" w:eastAsia="宋体" w:cs="宋体"/>
          <w:color w:val="000000"/>
          <w:sz w:val="21"/>
          <w:szCs w:val="21"/>
          <w:highlight w:val="none"/>
          <w:lang w:val="zh-CN" w:bidi="zh-CN"/>
        </w:rPr>
        <w:t xml:space="preserve">万元，属于</w:t>
      </w:r>
      <w:r>
        <w:rPr>
          <w:rFonts w:hint="eastAsia" w:ascii="宋体" w:hAnsi="宋体" w:eastAsia="宋体" w:cs="宋体"/>
          <w:color w:val="000000"/>
          <w:sz w:val="21"/>
          <w:szCs w:val="21"/>
          <w:highlight w:val="none"/>
          <w:u w:val="single"/>
          <w:lang w:val="en-US" w:bidi="zh-CN"/>
        </w:rPr>
        <w:t xml:space="preserve">       </w:t>
      </w:r>
      <w:r>
        <w:rPr>
          <w:rFonts w:hint="eastAsia" w:ascii="宋体" w:hAnsi="宋体" w:eastAsia="宋体" w:cs="宋体"/>
          <w:color w:val="000000"/>
          <w:sz w:val="21"/>
          <w:szCs w:val="21"/>
          <w:highlight w:val="none"/>
          <w:u w:val="single"/>
          <w:lang w:val="zh-CN" w:bidi="zh-CN"/>
        </w:rPr>
        <w:t xml:space="preserve">（□中型企业、□小型企业、□微型企业）</w:t>
      </w:r>
      <w:r>
        <w:rPr>
          <w:rFonts w:hint="eastAsia" w:ascii="宋体" w:hAnsi="宋体" w:eastAsia="宋体" w:cs="宋体"/>
          <w:color w:val="000000"/>
          <w:sz w:val="21"/>
          <w:szCs w:val="21"/>
          <w:highlight w:val="none"/>
          <w:lang w:val="zh-CN" w:bidi="zh-CN"/>
        </w:rPr>
        <w:t xml:space="preserve">；</w:t>
      </w:r>
      <w:r>
        <w:rPr>
          <w:rFonts w:ascii="宋体" w:hAnsi="宋体" w:cs="宋体"/>
        </w:rPr>
      </w:r>
      <w:r/>
    </w:p>
    <w:p>
      <w:pPr>
        <w:pStyle w:val="873"/>
        <w:contextualSpacing w:val="0"/>
        <w:ind w:firstLine="420"/>
        <w:jc w:val="left"/>
        <w:spacing w:before="0" w:after="0" w:line="360" w:lineRule="auto"/>
        <w:tabs>
          <w:tab w:val="left" w:pos="1243" w:leader="none"/>
        </w:tabs>
        <w:rPr>
          <w:rFonts w:hint="eastAsia" w:ascii="宋体" w:hAnsi="宋体" w:cs="宋体"/>
          <w:color w:val="000000"/>
          <w:sz w:val="21"/>
          <w:szCs w:val="21"/>
          <w:highlight w:val="none"/>
          <w:u w:val="single"/>
        </w:rPr>
        <w:suppressLineNumbers w:val="0"/>
      </w:pPr>
      <w:r>
        <w:rPr>
          <w:rFonts w:hint="eastAsia" w:ascii="宋体" w:hAnsi="宋体" w:eastAsia="宋体" w:cs="宋体"/>
          <w:color w:val="000000"/>
          <w:sz w:val="21"/>
          <w:szCs w:val="21"/>
          <w:highlight w:val="none"/>
          <w:lang w:val="en-US" w:bidi="zh-CN"/>
        </w:rPr>
        <w:t xml:space="preserve">2</w:t>
      </w:r>
      <w:r>
        <w:rPr>
          <w:rFonts w:hint="eastAsia" w:ascii="宋体" w:hAnsi="宋体" w:eastAsia="宋体" w:cs="宋体"/>
          <w:color w:val="000000"/>
          <w:sz w:val="21"/>
          <w:szCs w:val="21"/>
          <w:highlight w:val="none"/>
          <w:lang w:bidi="zh-CN"/>
        </w:rPr>
        <w:t xml:space="preserve">、</w:t>
      </w:r>
      <w:r>
        <w:rPr>
          <w:rFonts w:hint="eastAsia" w:ascii="宋体" w:hAnsi="宋体" w:eastAsia="宋体" w:cs="宋体"/>
          <w:color w:val="000000"/>
          <w:sz w:val="21"/>
          <w:szCs w:val="21"/>
          <w:highlight w:val="none"/>
          <w:u w:val="single"/>
          <w:lang w:val="zh-CN" w:bidi="zh-CN"/>
        </w:rPr>
        <w:t xml:space="preserve">（标的名称）</w:t>
      </w:r>
      <w:r>
        <w:rPr>
          <w:rFonts w:hint="eastAsia" w:ascii="宋体" w:hAnsi="宋体" w:eastAsia="宋体" w:cs="宋体"/>
          <w:color w:val="000000"/>
          <w:sz w:val="21"/>
          <w:szCs w:val="21"/>
          <w:highlight w:val="none"/>
          <w:lang w:val="zh-CN" w:bidi="zh-CN"/>
        </w:rPr>
        <w:t xml:space="preserve">，属于（</w:t>
      </w:r>
      <w:r>
        <w:rPr>
          <w:rFonts w:hint="eastAsia" w:ascii="宋体" w:hAnsi="宋体" w:eastAsia="宋体" w:cs="宋体"/>
          <w:color w:val="000000"/>
          <w:sz w:val="21"/>
          <w:szCs w:val="21"/>
          <w:highlight w:val="none"/>
          <w:u w:val="single"/>
          <w:lang w:val="zh-CN" w:bidi="zh-CN"/>
        </w:rPr>
        <w:t xml:space="preserve">招标文件中明确的所属行业）</w:t>
      </w:r>
      <w:r>
        <w:rPr>
          <w:rFonts w:hint="eastAsia" w:ascii="宋体" w:hAnsi="宋体" w:eastAsia="宋体" w:cs="宋体"/>
          <w:color w:val="000000"/>
          <w:sz w:val="21"/>
          <w:szCs w:val="21"/>
          <w:highlight w:val="none"/>
          <w:lang w:val="zh-CN" w:bidi="zh-CN"/>
        </w:rPr>
        <w:t xml:space="preserve">；</w:t>
      </w:r>
      <w:r>
        <w:rPr>
          <w:rFonts w:hint="eastAsia" w:ascii="宋体" w:hAnsi="宋体" w:eastAsia="宋体" w:cs="宋体"/>
          <w:color w:val="000000"/>
          <w:sz w:val="21"/>
          <w:szCs w:val="21"/>
          <w:highlight w:val="none"/>
          <w:lang w:bidi="zh-CN"/>
        </w:rPr>
        <w:t xml:space="preserve">制造商</w:t>
      </w:r>
      <w:r>
        <w:rPr>
          <w:rFonts w:hint="eastAsia" w:ascii="宋体" w:hAnsi="宋体" w:eastAsia="宋体" w:cs="宋体"/>
          <w:color w:val="000000"/>
          <w:sz w:val="21"/>
          <w:szCs w:val="21"/>
          <w:highlight w:val="none"/>
          <w:lang w:val="zh-CN" w:bidi="zh-CN"/>
        </w:rPr>
        <w:t xml:space="preserve">为</w:t>
      </w:r>
      <w:r>
        <w:rPr>
          <w:rFonts w:hint="eastAsia" w:ascii="宋体" w:hAnsi="宋体" w:eastAsia="宋体" w:cs="宋体"/>
          <w:color w:val="000000"/>
          <w:sz w:val="21"/>
          <w:szCs w:val="21"/>
          <w:highlight w:val="none"/>
          <w:u w:val="single"/>
          <w:lang w:val="zh-CN" w:bidi="zh-CN"/>
        </w:rPr>
        <w:t xml:space="preserve">（企业名称）</w:t>
      </w:r>
      <w:r>
        <w:rPr>
          <w:rFonts w:hint="eastAsia" w:ascii="宋体" w:hAnsi="宋体" w:eastAsia="宋体" w:cs="宋体"/>
          <w:color w:val="000000"/>
          <w:sz w:val="21"/>
          <w:szCs w:val="21"/>
          <w:highlight w:val="none"/>
          <w:lang w:val="zh-CN" w:bidi="zh-CN"/>
        </w:rPr>
        <w:t xml:space="preserve">，从业人员</w:t>
      </w:r>
      <w:r>
        <w:rPr>
          <w:rFonts w:hint="eastAsia" w:ascii="宋体" w:hAnsi="宋体" w:eastAsia="宋体" w:cs="宋体"/>
          <w:color w:val="000000"/>
          <w:sz w:val="21"/>
          <w:szCs w:val="21"/>
          <w:highlight w:val="none"/>
          <w:u w:val="single"/>
          <w:lang w:bidi="zh-CN"/>
        </w:rPr>
        <w:t xml:space="preserve">     </w:t>
      </w:r>
      <w:r>
        <w:rPr>
          <w:rFonts w:hint="eastAsia" w:ascii="宋体" w:hAnsi="宋体" w:eastAsia="宋体" w:cs="宋体"/>
          <w:color w:val="000000"/>
          <w:sz w:val="21"/>
          <w:szCs w:val="21"/>
          <w:highlight w:val="none"/>
          <w:lang w:val="zh-CN" w:bidi="zh-CN"/>
        </w:rPr>
        <w:t xml:space="preserve">人，营业收入为</w:t>
      </w:r>
      <w:r>
        <w:rPr>
          <w:rFonts w:hint="eastAsia" w:ascii="宋体" w:hAnsi="宋体" w:eastAsia="宋体" w:cs="宋体"/>
          <w:color w:val="000000"/>
          <w:sz w:val="21"/>
          <w:szCs w:val="21"/>
          <w:highlight w:val="none"/>
          <w:u w:val="single"/>
          <w:lang w:bidi="zh-CN"/>
        </w:rPr>
        <w:t xml:space="preserve">     </w:t>
      </w:r>
      <w:r>
        <w:rPr>
          <w:rFonts w:hint="eastAsia" w:ascii="宋体" w:hAnsi="宋体" w:eastAsia="宋体" w:cs="宋体"/>
          <w:color w:val="000000"/>
          <w:sz w:val="21"/>
          <w:szCs w:val="21"/>
          <w:highlight w:val="none"/>
          <w:lang w:val="zh-CN" w:bidi="zh-CN"/>
        </w:rPr>
        <w:t xml:space="preserve">万元，资产总额为</w:t>
      </w:r>
      <w:r>
        <w:rPr>
          <w:rFonts w:hint="eastAsia" w:ascii="宋体" w:hAnsi="宋体" w:eastAsia="宋体" w:cs="宋体"/>
          <w:color w:val="000000"/>
          <w:sz w:val="21"/>
          <w:szCs w:val="21"/>
          <w:highlight w:val="none"/>
          <w:u w:val="single"/>
          <w:lang w:bidi="zh-CN"/>
        </w:rPr>
        <w:t xml:space="preserve">     </w:t>
      </w:r>
      <w:r>
        <w:rPr>
          <w:rFonts w:hint="eastAsia" w:ascii="宋体" w:hAnsi="宋体" w:eastAsia="宋体" w:cs="宋体"/>
          <w:color w:val="000000"/>
          <w:sz w:val="21"/>
          <w:szCs w:val="21"/>
          <w:highlight w:val="none"/>
          <w:lang w:val="zh-CN" w:bidi="zh-CN"/>
        </w:rPr>
        <w:t xml:space="preserve">万元，属于</w:t>
      </w:r>
      <w:r>
        <w:rPr>
          <w:rFonts w:hint="eastAsia" w:ascii="宋体" w:hAnsi="宋体" w:eastAsia="宋体" w:cs="宋体"/>
          <w:color w:val="000000"/>
          <w:sz w:val="21"/>
          <w:szCs w:val="21"/>
          <w:highlight w:val="none"/>
          <w:u w:val="single"/>
          <w:lang w:val="en-US" w:bidi="zh-CN"/>
        </w:rPr>
        <w:t xml:space="preserve">       </w:t>
      </w:r>
      <w:r>
        <w:rPr>
          <w:rFonts w:hint="eastAsia" w:ascii="宋体" w:hAnsi="宋体" w:eastAsia="宋体" w:cs="宋体"/>
          <w:color w:val="000000"/>
          <w:sz w:val="21"/>
          <w:szCs w:val="21"/>
          <w:highlight w:val="none"/>
          <w:u w:val="single"/>
          <w:lang w:val="zh-CN" w:bidi="zh-CN"/>
        </w:rPr>
        <w:t xml:space="preserve">（□中型企业、□小型企业、□微型企业）</w:t>
      </w:r>
      <w:r>
        <w:rPr>
          <w:rFonts w:hint="eastAsia" w:ascii="宋体" w:hAnsi="宋体" w:eastAsia="宋体" w:cs="宋体"/>
          <w:color w:val="000000"/>
          <w:sz w:val="21"/>
          <w:szCs w:val="21"/>
          <w:highlight w:val="none"/>
          <w:lang w:val="zh-CN" w:bidi="zh-CN"/>
        </w:rPr>
        <w:t xml:space="preserve">；</w:t>
      </w:r>
      <w:r>
        <w:rPr>
          <w:rFonts w:ascii="宋体" w:hAnsi="宋体" w:cs="宋体"/>
        </w:rPr>
      </w:r>
      <w:r/>
    </w:p>
    <w:p>
      <w:pPr>
        <w:pStyle w:val="873"/>
        <w:contextualSpacing w:val="0"/>
        <w:ind w:firstLine="420"/>
        <w:jc w:val="left"/>
        <w:spacing w:before="0" w:after="0" w:line="360" w:lineRule="auto"/>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w:t>
      </w:r>
      <w:r>
        <w:rPr>
          <w:rFonts w:ascii="宋体" w:hAnsi="宋体" w:cs="宋体"/>
        </w:rPr>
      </w:r>
      <w:r/>
    </w:p>
    <w:p>
      <w:pPr>
        <w:pStyle w:val="981"/>
        <w:contextualSpacing w:val="0"/>
        <w:ind w:firstLine="420"/>
        <w:jc w:val="left"/>
        <w:spacing w:before="0" w:after="0" w:line="360" w:lineRule="auto"/>
        <w:widowControl w:val="off"/>
        <w:rPr>
          <w:rFonts w:hint="eastAsia"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 </w:t>
      </w:r>
      <w:r>
        <w:rPr>
          <w:rFonts w:ascii="宋体" w:hAnsi="宋体" w:cs="宋体"/>
        </w:rPr>
      </w:r>
      <w:r/>
    </w:p>
    <w:p>
      <w:pPr>
        <w:pStyle w:val="873"/>
        <w:contextualSpacing w:val="0"/>
        <w:ind w:firstLine="420"/>
        <w:jc w:val="left"/>
        <w:spacing w:before="0" w:after="0" w:line="360" w:lineRule="auto"/>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rFonts w:ascii="宋体" w:hAnsi="宋体" w:cs="宋体"/>
        </w:rPr>
      </w:r>
      <w:r/>
    </w:p>
    <w:p>
      <w:pPr>
        <w:pStyle w:val="873"/>
        <w:contextualSpacing w:val="0"/>
        <w:ind w:firstLine="420"/>
        <w:jc w:val="left"/>
        <w:spacing w:before="0" w:after="0" w:line="360" w:lineRule="auto"/>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本企业对上述声明内容的真实性负责。如有虚假，将依法承担相应责任。</w:t>
      </w:r>
      <w:r>
        <w:rPr>
          <w:rFonts w:ascii="宋体" w:hAnsi="宋体" w:cs="宋体"/>
        </w:rPr>
      </w:r>
      <w:r/>
    </w:p>
    <w:p>
      <w:pPr>
        <w:pStyle w:val="981"/>
        <w:contextualSpacing w:val="0"/>
        <w:ind w:firstLine="420"/>
        <w:jc w:val="left"/>
        <w:spacing w:before="0" w:after="0" w:line="360" w:lineRule="auto"/>
        <w:widowControl w:val="off"/>
        <w:rPr>
          <w:rFonts w:hint="eastAsia"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 </w:t>
      </w:r>
      <w:r>
        <w:rPr>
          <w:rFonts w:ascii="宋体" w:hAnsi="宋体" w:cs="宋体"/>
        </w:rPr>
      </w:r>
      <w:r/>
    </w:p>
    <w:p>
      <w:pPr>
        <w:pStyle w:val="873"/>
        <w:contextualSpacing w:val="0"/>
        <w:ind w:firstLine="630"/>
        <w:jc w:val="left"/>
        <w:spacing w:before="0" w:after="0" w:line="360" w:lineRule="auto"/>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   企业名称（盖章）：</w:t>
      </w:r>
      <w:r>
        <w:rPr>
          <w:rFonts w:ascii="宋体" w:hAnsi="宋体" w:cs="宋体"/>
        </w:rPr>
      </w:r>
      <w:r/>
    </w:p>
    <w:p>
      <w:pPr>
        <w:pStyle w:val="873"/>
        <w:contextualSpacing w:val="0"/>
        <w:ind w:firstLine="4515"/>
        <w:jc w:val="left"/>
        <w:spacing w:before="0" w:after="0" w:line="360" w:lineRule="auto"/>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日期：</w:t>
      </w:r>
      <w:r>
        <w:rPr>
          <w:rFonts w:ascii="宋体" w:hAnsi="宋体" w:cs="宋体"/>
        </w:rPr>
      </w:r>
      <w:r/>
    </w:p>
    <w:p>
      <w:pPr>
        <w:pStyle w:val="873"/>
        <w:contextualSpacing w:val="0"/>
        <w:ind w:firstLine="630"/>
        <w:jc w:val="left"/>
        <w:spacing w:before="0" w:after="0" w:line="360" w:lineRule="auto"/>
        <w:rPr>
          <w:rFonts w:hint="eastAsia"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 </w:t>
      </w:r>
      <w:r>
        <w:rPr>
          <w:rFonts w:ascii="宋体" w:hAnsi="宋体" w:cs="宋体"/>
        </w:rPr>
      </w:r>
      <w:r/>
    </w:p>
    <w:p>
      <w:pPr>
        <w:pStyle w:val="873"/>
        <w:contextualSpacing w:val="0"/>
        <w:ind w:firstLine="200"/>
        <w:jc w:val="left"/>
        <w:spacing w:before="0" w:after="0" w:line="360" w:lineRule="auto"/>
        <w:rPr>
          <w:rFonts w:hint="eastAsia" w:ascii="宋体" w:hAnsi="宋体" w:cs="宋体"/>
          <w:b/>
          <w:bCs/>
          <w:color w:val="000000"/>
          <w:sz w:val="21"/>
          <w:szCs w:val="21"/>
          <w:highlight w:val="none"/>
        </w:rPr>
        <w:suppressLineNumbers w:val="0"/>
      </w:pPr>
      <w:r>
        <w:rPr>
          <w:rFonts w:hint="eastAsia" w:ascii="宋体" w:hAnsi="宋体" w:cs="宋体"/>
          <w:b/>
          <w:bCs/>
          <w:color w:val="000000"/>
          <w:sz w:val="21"/>
          <w:szCs w:val="21"/>
          <w:highlight w:val="none"/>
        </w:rPr>
        <w:t xml:space="preserve"> </w:t>
      </w:r>
      <w:r>
        <w:rPr>
          <w:rFonts w:ascii="宋体" w:hAnsi="宋体" w:cs="宋体"/>
        </w:rPr>
      </w:r>
      <w:r/>
    </w:p>
    <w:p>
      <w:pPr>
        <w:pStyle w:val="873"/>
        <w:contextualSpacing w:val="0"/>
        <w:jc w:val="left"/>
        <w:spacing w:before="0" w:after="0" w:line="360" w:lineRule="auto"/>
        <w:rPr>
          <w:rFonts w:hint="eastAsia" w:ascii="宋体" w:hAnsi="宋体" w:cs="宋体"/>
          <w:bCs/>
          <w:color w:val="000000"/>
          <w:sz w:val="21"/>
          <w:szCs w:val="21"/>
          <w:highlight w:val="none"/>
        </w:rPr>
        <w:suppressLineNumbers w:val="0"/>
      </w:pPr>
      <w:r>
        <w:rPr>
          <w:rFonts w:hint="eastAsia" w:ascii="宋体" w:hAnsi="宋体" w:eastAsia="宋体" w:cs="宋体"/>
          <w:b/>
          <w:color w:val="000000"/>
          <w:sz w:val="21"/>
          <w:szCs w:val="21"/>
          <w:highlight w:val="none"/>
        </w:rPr>
        <w:t xml:space="preserve">注：</w:t>
      </w:r>
      <w:r>
        <w:rPr>
          <w:rFonts w:hint="eastAsia" w:ascii="宋体" w:hAnsi="宋体" w:eastAsia="宋体" w:cs="宋体"/>
          <w:bCs/>
          <w:color w:val="000000"/>
          <w:sz w:val="21"/>
          <w:szCs w:val="21"/>
          <w:highlight w:val="none"/>
        </w:rPr>
        <w:t xml:space="preserve">1、从业人员、营业收入、资产总额填报上一年度数据，无上一年度数据的新成立企业可不填报。</w:t>
      </w:r>
      <w:r>
        <w:rPr>
          <w:rFonts w:ascii="宋体" w:hAnsi="宋体" w:cs="宋体"/>
        </w:rPr>
      </w:r>
      <w:r/>
    </w:p>
    <w:p>
      <w:pPr>
        <w:pStyle w:val="873"/>
        <w:contextualSpacing w:val="0"/>
        <w:ind w:firstLine="422"/>
        <w:jc w:val="left"/>
        <w:spacing w:before="0" w:after="0" w:line="360" w:lineRule="auto"/>
        <w:rPr>
          <w:rFonts w:hint="eastAsia" w:ascii="宋体" w:hAnsi="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2、涉及多个采购标的的项目，供应商应当逐一填报与采购项目属性一致的每个采购标的（主要采购标的，不包括配件、辅料等）的制造商或者承建（承接）供应商信息。</w:t>
      </w:r>
      <w:r>
        <w:rPr>
          <w:rFonts w:ascii="宋体" w:hAnsi="宋体" w:cs="宋体"/>
        </w:rPr>
      </w:r>
      <w:r/>
    </w:p>
    <w:p>
      <w:pPr>
        <w:pStyle w:val="873"/>
        <w:contextualSpacing w:val="0"/>
        <w:ind w:firstLine="422"/>
        <w:jc w:val="left"/>
        <w:spacing w:before="0" w:after="0" w:line="360" w:lineRule="auto"/>
        <w:rPr>
          <w:rFonts w:hint="eastAsia" w:ascii="宋体" w:hAnsi="宋体" w:cs="宋体"/>
          <w:b/>
          <w:color w:val="000000"/>
          <w:sz w:val="21"/>
          <w:szCs w:val="21"/>
          <w:highlight w:val="none"/>
        </w:rPr>
        <w:suppressLineNumbers w:val="0"/>
      </w:pPr>
      <w:r>
        <w:rPr>
          <w:rFonts w:hint="eastAsia" w:ascii="宋体" w:hAnsi="宋体" w:cs="宋体"/>
          <w:b/>
          <w:color w:val="000000"/>
          <w:sz w:val="21"/>
          <w:szCs w:val="21"/>
          <w:highlight w:val="none"/>
        </w:rPr>
        <w:t xml:space="preserve">3</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如未对（□中型企业、□小型企业、□微型企业）进行勾选，视同非中小微企业，为无效投标。</w:t>
      </w:r>
      <w:r>
        <w:rPr>
          <w:rFonts w:ascii="宋体" w:hAnsi="宋体" w:cs="宋体"/>
        </w:rPr>
      </w:r>
      <w:r/>
    </w:p>
    <w:p>
      <w:pPr>
        <w:pStyle w:val="873"/>
        <w:contextualSpacing w:val="0"/>
        <w:ind w:firstLine="420"/>
        <w:jc w:val="left"/>
        <w:spacing w:before="0" w:after="0" w:line="360" w:lineRule="auto"/>
        <w:rPr>
          <w:rFonts w:hint="eastAsia" w:ascii="宋体" w:hAnsi="宋体" w:cs="宋体"/>
          <w:bCs/>
          <w:color w:val="000000"/>
          <w:sz w:val="21"/>
          <w:szCs w:val="21"/>
          <w:highlight w:val="none"/>
        </w:rPr>
        <w:suppressLineNumbers w:val="0"/>
      </w:pPr>
      <w:r>
        <w:rPr>
          <w:rFonts w:hint="eastAsia" w:ascii="宋体" w:hAnsi="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zh-CN"/>
        </w:rPr>
        <w:t xml:space="preserve">若</w:t>
      </w:r>
      <w:r>
        <w:rPr>
          <w:rFonts w:hint="eastAsia" w:ascii="宋体" w:hAnsi="宋体" w:eastAsia="宋体" w:cs="宋体"/>
          <w:bCs/>
          <w:color w:val="000000"/>
          <w:sz w:val="21"/>
          <w:szCs w:val="21"/>
          <w:highlight w:val="none"/>
          <w:lang w:eastAsia="zh-CN"/>
        </w:rPr>
        <w:t xml:space="preserve">投标</w:t>
      </w:r>
      <w:r>
        <w:rPr>
          <w:rFonts w:hint="eastAsia" w:ascii="宋体" w:hAnsi="宋体" w:eastAsia="宋体" w:cs="宋体"/>
          <w:bCs/>
          <w:color w:val="000000"/>
          <w:sz w:val="21"/>
          <w:szCs w:val="21"/>
          <w:highlight w:val="none"/>
        </w:rPr>
        <w:t xml:space="preserve">单位</w:t>
      </w:r>
      <w:r>
        <w:rPr>
          <w:rFonts w:hint="eastAsia" w:ascii="宋体" w:hAnsi="宋体" w:eastAsia="宋体" w:cs="宋体"/>
          <w:bCs/>
          <w:color w:val="000000"/>
          <w:sz w:val="21"/>
          <w:szCs w:val="21"/>
          <w:highlight w:val="none"/>
          <w:lang w:val="zh-CN"/>
        </w:rPr>
        <w:t xml:space="preserve">提供的“中小企业声明函”内容不实的，属于提供虚假材料谋取中标、成交，依照《中华人民共和国政府采购法》等国家有关规定追究相应责任。</w:t>
      </w:r>
      <w:r>
        <w:rPr>
          <w:rFonts w:ascii="宋体" w:hAnsi="宋体" w:cs="宋体"/>
        </w:rPr>
      </w:r>
      <w:r/>
    </w:p>
    <w:p>
      <w:pPr>
        <w:pStyle w:val="873"/>
        <w:spacing w:line="360" w:lineRule="auto"/>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4"/>
        <w:tabs>
          <w:tab w:val="left" w:pos="432" w:leader="none"/>
        </w:tabs>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3"/>
        <w:rPr>
          <w:rFonts w:ascii="宋体" w:hAnsi="宋体" w:cs="宋体"/>
          <w:color w:val="000000"/>
        </w:rPr>
      </w:pPr>
      <w:r>
        <w:rPr>
          <w:rFonts w:ascii="宋体" w:hAnsi="宋体" w:cs="宋体"/>
          <w:color w:val="000000"/>
        </w:rPr>
      </w:r>
      <w:r>
        <w:rPr>
          <w:rFonts w:ascii="宋体" w:hAnsi="宋体" w:cs="宋体"/>
        </w:rPr>
      </w:r>
      <w:r/>
    </w:p>
    <w:p>
      <w:pPr>
        <w:pStyle w:val="981"/>
        <w:rPr>
          <w:rFonts w:ascii="宋体" w:hAnsi="宋体" w:cs="宋体"/>
          <w:color w:val="000000"/>
          <w:sz w:val="21"/>
          <w:szCs w:val="21"/>
        </w:rPr>
      </w:pPr>
      <w:r>
        <w:rPr>
          <w:rFonts w:ascii="宋体" w:hAnsi="宋体" w:cs="宋体"/>
          <w:color w:val="000000"/>
          <w:sz w:val="21"/>
          <w:szCs w:val="21"/>
        </w:rPr>
      </w:r>
      <w:r>
        <w:rPr>
          <w:rFonts w:ascii="宋体" w:hAnsi="宋体" w:cs="宋体"/>
          <w:color w:val="000000"/>
          <w:sz w:val="21"/>
          <w:szCs w:val="21"/>
        </w:rPr>
      </w:r>
      <w:r/>
    </w:p>
    <w:p>
      <w:pPr>
        <w:pStyle w:val="981"/>
        <w:rPr>
          <w:rFonts w:ascii="宋体" w:hAnsi="宋体" w:cs="宋体"/>
          <w:color w:val="000000"/>
          <w:sz w:val="21"/>
          <w:szCs w:val="21"/>
        </w:rPr>
      </w:pPr>
      <w:r>
        <w:rPr>
          <w:rFonts w:ascii="宋体" w:hAnsi="宋体" w:cs="宋体"/>
          <w:color w:val="000000"/>
          <w:sz w:val="21"/>
          <w:szCs w:val="21"/>
        </w:rPr>
      </w:r>
      <w:r>
        <w:rPr>
          <w:rFonts w:ascii="宋体" w:hAnsi="宋体" w:cs="宋体"/>
          <w:color w:val="000000"/>
          <w:sz w:val="21"/>
          <w:szCs w:val="21"/>
        </w:rPr>
      </w:r>
      <w:r/>
    </w:p>
    <w:p>
      <w:pPr>
        <w:pStyle w:val="981"/>
        <w:rPr>
          <w:rFonts w:ascii="宋体" w:hAnsi="宋体" w:cs="宋体"/>
          <w:color w:val="000000"/>
          <w:sz w:val="21"/>
          <w:szCs w:val="21"/>
        </w:rPr>
      </w:pPr>
      <w:r>
        <w:rPr>
          <w:rFonts w:ascii="宋体" w:hAnsi="宋体" w:cs="宋体"/>
          <w:color w:val="000000"/>
          <w:sz w:val="21"/>
          <w:szCs w:val="21"/>
        </w:rPr>
      </w:r>
      <w:r>
        <w:rPr>
          <w:rFonts w:ascii="宋体" w:hAnsi="宋体" w:cs="宋体"/>
          <w:color w:val="000000"/>
          <w:sz w:val="21"/>
          <w:szCs w:val="21"/>
        </w:rPr>
      </w:r>
      <w:r/>
    </w:p>
    <w:p>
      <w:pPr>
        <w:pStyle w:val="981"/>
        <w:rPr>
          <w:rFonts w:ascii="宋体" w:hAnsi="宋体" w:cs="宋体"/>
          <w:color w:val="000000"/>
          <w:sz w:val="21"/>
          <w:szCs w:val="21"/>
        </w:rPr>
      </w:pPr>
      <w:r>
        <w:rPr>
          <w:rFonts w:ascii="宋体" w:hAnsi="宋体" w:cs="宋体"/>
          <w:color w:val="000000"/>
          <w:sz w:val="21"/>
          <w:szCs w:val="21"/>
        </w:rPr>
      </w:r>
      <w:r>
        <w:rPr>
          <w:rFonts w:ascii="宋体" w:hAnsi="宋体" w:cs="宋体"/>
          <w:color w:val="000000"/>
          <w:sz w:val="21"/>
          <w:szCs w:val="21"/>
        </w:rPr>
      </w:r>
      <w:r/>
    </w:p>
    <w:p>
      <w:pPr>
        <w:pStyle w:val="981"/>
        <w:rPr>
          <w:rFonts w:ascii="宋体" w:hAnsi="宋体" w:cs="宋体"/>
          <w:color w:val="000000"/>
          <w:sz w:val="21"/>
          <w:szCs w:val="21"/>
        </w:rPr>
      </w:pPr>
      <w:r>
        <w:rPr>
          <w:rFonts w:ascii="宋体" w:hAnsi="宋体" w:cs="宋体"/>
          <w:color w:val="000000"/>
          <w:sz w:val="21"/>
          <w:szCs w:val="21"/>
        </w:rPr>
      </w:r>
      <w:r>
        <w:rPr>
          <w:rFonts w:ascii="宋体" w:hAnsi="宋体" w:cs="宋体"/>
          <w:color w:val="000000"/>
          <w:sz w:val="21"/>
          <w:szCs w:val="21"/>
        </w:rPr>
      </w:r>
      <w:r/>
    </w:p>
    <w:p>
      <w:pPr>
        <w:pStyle w:val="1048"/>
        <w:rPr>
          <w:rFonts w:hint="eastAsia" w:ascii="宋体" w:hAnsi="宋体" w:cs="宋体"/>
          <w:b/>
          <w:color w:val="000000"/>
          <w:sz w:val="21"/>
          <w:szCs w:val="21"/>
        </w:rPr>
      </w:pPr>
      <w:r>
        <w:rPr>
          <w:rFonts w:hint="eastAsia" w:ascii="宋体" w:hAnsi="宋体" w:cs="宋体"/>
          <w:b/>
          <w:color w:val="000000"/>
          <w:sz w:val="21"/>
          <w:szCs w:val="21"/>
          <w:lang w:eastAsia="zh-CN"/>
        </w:rPr>
      </w:r>
      <w:r>
        <w:rPr>
          <w:rFonts w:ascii="宋体" w:hAnsi="宋体" w:cs="宋体"/>
        </w:rPr>
      </w:r>
      <w:r/>
    </w:p>
    <w:p>
      <w:pPr>
        <w:pStyle w:val="873"/>
        <w:ind w:left="0"/>
        <w:keepLines w:val="0"/>
        <w:keepNext w:val="0"/>
        <w:pageBreakBefore w:val="0"/>
        <w:spacing w:line="440" w:lineRule="exact"/>
        <w:widowControl w:val="off"/>
        <w:rPr>
          <w:rFonts w:ascii="宋体" w:hAnsi="宋体" w:cs="宋体"/>
          <w:b/>
          <w:color w:val="000000"/>
          <w:sz w:val="21"/>
          <w:szCs w:val="21"/>
        </w:rPr>
        <w:outlineLvl w:val="9"/>
      </w:pPr>
      <w:r>
        <w:rPr>
          <w:rFonts w:hint="eastAsia" w:ascii="宋体" w:hAnsi="宋体" w:eastAsia="宋体" w:cs="宋体"/>
          <w:b/>
          <w:color w:val="000000"/>
          <w:sz w:val="21"/>
          <w:szCs w:val="21"/>
          <w:lang w:eastAsia="zh-CN"/>
        </w:rPr>
        <w:t xml:space="preserve">附</w:t>
      </w:r>
      <w:r>
        <w:rPr>
          <w:rFonts w:hint="eastAsia" w:ascii="宋体" w:hAnsi="宋体" w:eastAsia="宋体" w:cs="宋体"/>
          <w:b/>
          <w:color w:val="000000"/>
          <w:sz w:val="21"/>
          <w:szCs w:val="21"/>
          <w:lang w:val="en-US" w:eastAsia="zh-CN"/>
        </w:rPr>
        <w:t xml:space="preserve">：</w:t>
      </w:r>
      <w:r>
        <w:rPr>
          <w:rFonts w:hint="eastAsia" w:ascii="宋体" w:hAnsi="宋体" w:eastAsia="宋体" w:cs="宋体"/>
          <w:b/>
          <w:color w:val="000000"/>
          <w:sz w:val="21"/>
          <w:szCs w:val="21"/>
        </w:rPr>
        <w:t xml:space="preserve">中小企业划型标准规定</w:t>
      </w:r>
      <w:r>
        <w:rPr>
          <w:rFonts w:ascii="宋体" w:hAnsi="宋体" w:cs="宋体"/>
        </w:rPr>
      </w:r>
      <w:r/>
    </w:p>
    <w:p>
      <w:pPr>
        <w:pStyle w:val="873"/>
        <w:ind w:left="0" w:firstLine="422"/>
        <w:keepLines w:val="0"/>
        <w:keepNext w:val="0"/>
        <w:pageBreakBefore w:val="0"/>
        <w:spacing w:line="440" w:lineRule="exact"/>
        <w:widowControl w:val="off"/>
        <w:rPr>
          <w:rFonts w:ascii="宋体" w:hAnsi="宋体" w:cs="宋体"/>
          <w:color w:val="000000"/>
          <w:sz w:val="21"/>
          <w:szCs w:val="21"/>
        </w:rPr>
        <w:outlineLvl w:val="9"/>
      </w:pPr>
      <w:r>
        <w:rPr>
          <w:rFonts w:hint="eastAsia" w:ascii="宋体" w:hAnsi="宋体" w:eastAsia="宋体" w:cs="宋体"/>
          <w:b/>
          <w:color w:val="000000"/>
          <w:sz w:val="21"/>
          <w:szCs w:val="21"/>
        </w:rPr>
        <w:t xml:space="preserve">（一）农、林、牧、渔业。</w:t>
      </w:r>
      <w:r>
        <w:rPr>
          <w:rFonts w:hint="eastAsia" w:ascii="宋体" w:hAnsi="宋体" w:eastAsia="宋体" w:cs="宋体"/>
          <w:color w:val="000000"/>
          <w:sz w:val="21"/>
          <w:szCs w:val="21"/>
        </w:rPr>
        <w:t xml:space="preserve">营业收入20000万元以下的为中小微型企业。其中，营业收入500万元及以上的为中型企业，营业收入50万元及以上的为小型企业，营业收入50万元以下的为微型企业。</w:t>
      </w:r>
      <w:r>
        <w:rPr>
          <w:rFonts w:ascii="宋体" w:hAnsi="宋体" w:cs="宋体"/>
        </w:rPr>
      </w:r>
      <w:r/>
    </w:p>
    <w:p>
      <w:pPr>
        <w:pStyle w:val="873"/>
        <w:ind w:left="0" w:firstLine="422"/>
        <w:keepLines w:val="0"/>
        <w:keepNext w:val="0"/>
        <w:pageBreakBefore w:val="0"/>
        <w:spacing w:line="440" w:lineRule="exact"/>
        <w:widowControl w:val="off"/>
        <w:rPr>
          <w:rFonts w:ascii="宋体" w:hAnsi="宋体" w:cs="宋体"/>
          <w:color w:val="000000"/>
          <w:sz w:val="21"/>
          <w:szCs w:val="21"/>
        </w:rPr>
        <w:outlineLvl w:val="9"/>
      </w:pPr>
      <w:r>
        <w:rPr>
          <w:rFonts w:hint="eastAsia" w:ascii="宋体" w:hAnsi="宋体" w:eastAsia="宋体" w:cs="宋体"/>
          <w:b/>
          <w:color w:val="000000"/>
          <w:sz w:val="21"/>
          <w:szCs w:val="21"/>
        </w:rPr>
        <w:t xml:space="preserve">（二）工业。</w:t>
      </w:r>
      <w:r>
        <w:rPr>
          <w:rFonts w:hint="eastAsia" w:ascii="宋体" w:hAnsi="宋体" w:eastAsia="宋体" w:cs="宋体"/>
          <w:color w:val="000000"/>
          <w:sz w:val="21"/>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rPr>
      </w:r>
      <w:r/>
    </w:p>
    <w:p>
      <w:pPr>
        <w:pStyle w:val="873"/>
        <w:ind w:left="0" w:firstLine="422"/>
        <w:keepLines w:val="0"/>
        <w:keepNext w:val="0"/>
        <w:pageBreakBefore w:val="0"/>
        <w:spacing w:line="440" w:lineRule="exact"/>
        <w:widowControl w:val="off"/>
        <w:rPr>
          <w:rFonts w:ascii="宋体" w:hAnsi="宋体" w:cs="宋体"/>
          <w:color w:val="000000"/>
          <w:sz w:val="21"/>
          <w:szCs w:val="21"/>
        </w:rPr>
        <w:outlineLvl w:val="9"/>
      </w:pPr>
      <w:r>
        <w:rPr>
          <w:rFonts w:hint="eastAsia" w:ascii="宋体" w:hAnsi="宋体" w:eastAsia="宋体" w:cs="宋体"/>
          <w:b/>
          <w:color w:val="000000"/>
          <w:sz w:val="21"/>
          <w:szCs w:val="21"/>
        </w:rPr>
        <w:t xml:space="preserve">（三）建筑业。</w:t>
      </w:r>
      <w:r>
        <w:rPr>
          <w:rFonts w:hint="eastAsia" w:ascii="宋体" w:hAnsi="宋体" w:eastAsia="宋体" w:cs="宋体"/>
          <w:color w:val="000000"/>
          <w:sz w:val="21"/>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rPr>
      </w:r>
      <w:r/>
    </w:p>
    <w:p>
      <w:pPr>
        <w:pStyle w:val="873"/>
        <w:ind w:left="0" w:firstLine="422"/>
        <w:keepLines w:val="0"/>
        <w:keepNext w:val="0"/>
        <w:pageBreakBefore w:val="0"/>
        <w:spacing w:line="440" w:lineRule="exact"/>
        <w:widowControl w:val="off"/>
        <w:rPr>
          <w:rFonts w:ascii="宋体" w:hAnsi="宋体" w:cs="宋体"/>
          <w:color w:val="000000"/>
          <w:sz w:val="21"/>
          <w:szCs w:val="21"/>
        </w:rPr>
        <w:outlineLvl w:val="9"/>
      </w:pPr>
      <w:r>
        <w:rPr>
          <w:rFonts w:hint="eastAsia" w:ascii="宋体" w:hAnsi="宋体" w:eastAsia="宋体" w:cs="宋体"/>
          <w:b/>
          <w:color w:val="000000"/>
          <w:sz w:val="21"/>
          <w:szCs w:val="21"/>
        </w:rPr>
        <w:t xml:space="preserve">（四）批发业。</w:t>
      </w:r>
      <w:r>
        <w:rPr>
          <w:rFonts w:hint="eastAsia" w:ascii="宋体" w:hAnsi="宋体" w:eastAsia="宋体" w:cs="宋体"/>
          <w:color w:val="000000"/>
          <w:sz w:val="21"/>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rPr>
      </w:r>
      <w:r/>
    </w:p>
    <w:p>
      <w:pPr>
        <w:pStyle w:val="873"/>
        <w:ind w:left="0" w:firstLine="422"/>
        <w:keepLines w:val="0"/>
        <w:keepNext w:val="0"/>
        <w:pageBreakBefore w:val="0"/>
        <w:spacing w:line="440" w:lineRule="exact"/>
        <w:widowControl w:val="off"/>
        <w:rPr>
          <w:rFonts w:ascii="宋体" w:hAnsi="宋体" w:cs="宋体"/>
          <w:color w:val="000000"/>
          <w:sz w:val="21"/>
          <w:szCs w:val="21"/>
        </w:rPr>
        <w:outlineLvl w:val="9"/>
      </w:pPr>
      <w:r>
        <w:rPr>
          <w:rFonts w:hint="eastAsia" w:ascii="宋体" w:hAnsi="宋体" w:eastAsia="宋体" w:cs="宋体"/>
          <w:b/>
          <w:color w:val="000000"/>
          <w:sz w:val="21"/>
          <w:szCs w:val="21"/>
        </w:rPr>
        <w:t xml:space="preserve">（五）零售业。</w:t>
      </w:r>
      <w:r>
        <w:rPr>
          <w:rFonts w:hint="eastAsia" w:ascii="宋体" w:hAnsi="宋体" w:eastAsia="宋体" w:cs="宋体"/>
          <w:color w:val="000000"/>
          <w:sz w:val="21"/>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rPr>
      </w:r>
      <w:r/>
    </w:p>
    <w:p>
      <w:pPr>
        <w:pStyle w:val="873"/>
        <w:ind w:left="0" w:firstLine="422"/>
        <w:keepLines w:val="0"/>
        <w:keepNext w:val="0"/>
        <w:pageBreakBefore w:val="0"/>
        <w:spacing w:line="440" w:lineRule="exact"/>
        <w:widowControl w:val="off"/>
        <w:rPr>
          <w:rFonts w:ascii="宋体" w:hAnsi="宋体" w:cs="宋体"/>
          <w:color w:val="000000"/>
          <w:sz w:val="21"/>
          <w:szCs w:val="21"/>
        </w:rPr>
        <w:outlineLvl w:val="9"/>
      </w:pPr>
      <w:r>
        <w:rPr>
          <w:rFonts w:hint="eastAsia" w:ascii="宋体" w:hAnsi="宋体" w:eastAsia="宋体" w:cs="宋体"/>
          <w:b/>
          <w:color w:val="000000"/>
          <w:sz w:val="21"/>
          <w:szCs w:val="21"/>
        </w:rPr>
        <w:t xml:space="preserve">（六）交通运输业。</w:t>
      </w:r>
      <w:r>
        <w:rPr>
          <w:rFonts w:hint="eastAsia" w:ascii="宋体" w:hAnsi="宋体" w:eastAsia="宋体" w:cs="宋体"/>
          <w:color w:val="000000"/>
          <w:sz w:val="21"/>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rPr>
      </w:r>
      <w:r/>
    </w:p>
    <w:p>
      <w:pPr>
        <w:pStyle w:val="873"/>
        <w:ind w:left="0" w:firstLine="422"/>
        <w:keepLines w:val="0"/>
        <w:keepNext w:val="0"/>
        <w:pageBreakBefore w:val="0"/>
        <w:spacing w:line="440" w:lineRule="exact"/>
        <w:widowControl w:val="off"/>
        <w:rPr>
          <w:rFonts w:ascii="宋体" w:hAnsi="宋体" w:cs="宋体"/>
          <w:color w:val="000000"/>
          <w:sz w:val="21"/>
          <w:szCs w:val="21"/>
        </w:rPr>
        <w:outlineLvl w:val="9"/>
      </w:pPr>
      <w:r>
        <w:rPr>
          <w:rFonts w:hint="eastAsia" w:ascii="宋体" w:hAnsi="宋体" w:eastAsia="宋体" w:cs="宋体"/>
          <w:b/>
          <w:color w:val="000000"/>
          <w:sz w:val="21"/>
          <w:szCs w:val="21"/>
        </w:rPr>
        <w:t xml:space="preserve">（七）仓储业。</w:t>
      </w:r>
      <w:r>
        <w:rPr>
          <w:rFonts w:hint="eastAsia" w:ascii="宋体" w:hAnsi="宋体" w:eastAsia="宋体" w:cs="宋体"/>
          <w:color w:val="000000"/>
          <w:sz w:val="21"/>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rPr>
      </w:r>
      <w:r/>
    </w:p>
    <w:p>
      <w:pPr>
        <w:pStyle w:val="873"/>
        <w:ind w:left="0" w:firstLine="422"/>
        <w:keepLines w:val="0"/>
        <w:keepNext w:val="0"/>
        <w:pageBreakBefore w:val="0"/>
        <w:spacing w:line="440" w:lineRule="exact"/>
        <w:widowControl w:val="off"/>
        <w:rPr>
          <w:rFonts w:ascii="宋体" w:hAnsi="宋体" w:cs="宋体"/>
          <w:color w:val="000000"/>
          <w:sz w:val="21"/>
          <w:szCs w:val="21"/>
        </w:rPr>
        <w:outlineLvl w:val="9"/>
      </w:pPr>
      <w:r>
        <w:rPr>
          <w:rFonts w:hint="eastAsia" w:ascii="宋体" w:hAnsi="宋体" w:eastAsia="宋体" w:cs="宋体"/>
          <w:b/>
          <w:color w:val="000000"/>
          <w:sz w:val="21"/>
          <w:szCs w:val="21"/>
        </w:rPr>
        <w:t xml:space="preserve">（八）邮政业。</w:t>
      </w:r>
      <w:r>
        <w:rPr>
          <w:rFonts w:hint="eastAsia" w:ascii="宋体" w:hAnsi="宋体" w:eastAsia="宋体" w:cs="宋体"/>
          <w:color w:val="000000"/>
          <w:sz w:val="21"/>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rPr>
      </w:r>
      <w:r/>
    </w:p>
    <w:p>
      <w:pPr>
        <w:pStyle w:val="873"/>
        <w:ind w:left="0" w:firstLine="422"/>
        <w:keepLines w:val="0"/>
        <w:keepNext w:val="0"/>
        <w:pageBreakBefore w:val="0"/>
        <w:spacing w:line="440" w:lineRule="exact"/>
        <w:widowControl w:val="off"/>
        <w:rPr>
          <w:rFonts w:ascii="宋体" w:hAnsi="宋体" w:cs="宋体"/>
          <w:color w:val="000000"/>
          <w:sz w:val="21"/>
          <w:szCs w:val="21"/>
        </w:rPr>
        <w:outlineLvl w:val="9"/>
      </w:pPr>
      <w:r>
        <w:rPr>
          <w:rFonts w:hint="eastAsia" w:ascii="宋体" w:hAnsi="宋体" w:eastAsia="宋体" w:cs="宋体"/>
          <w:b/>
          <w:color w:val="000000"/>
          <w:sz w:val="21"/>
          <w:szCs w:val="21"/>
        </w:rPr>
        <w:t xml:space="preserve">（九）住宿业。</w:t>
      </w:r>
      <w:r>
        <w:rPr>
          <w:rFonts w:hint="eastAsia" w:ascii="宋体" w:hAnsi="宋体" w:eastAsia="宋体" w:cs="宋体"/>
          <w:color w:val="000000"/>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873"/>
        <w:ind w:left="0" w:firstLine="422"/>
        <w:keepLines w:val="0"/>
        <w:keepNext w:val="0"/>
        <w:pageBreakBefore w:val="0"/>
        <w:spacing w:line="440" w:lineRule="exact"/>
        <w:widowControl w:val="off"/>
        <w:rPr>
          <w:rFonts w:ascii="宋体" w:hAnsi="宋体" w:cs="宋体"/>
          <w:color w:val="000000"/>
          <w:sz w:val="21"/>
          <w:szCs w:val="21"/>
        </w:rPr>
        <w:outlineLvl w:val="9"/>
      </w:pPr>
      <w:r>
        <w:rPr>
          <w:rFonts w:hint="eastAsia" w:ascii="宋体" w:hAnsi="宋体" w:eastAsia="宋体" w:cs="宋体"/>
          <w:b/>
          <w:color w:val="000000"/>
          <w:sz w:val="21"/>
          <w:szCs w:val="21"/>
        </w:rPr>
        <w:t xml:space="preserve">（十）餐饮业。</w:t>
      </w:r>
      <w:r>
        <w:rPr>
          <w:rFonts w:hint="eastAsia" w:ascii="宋体" w:hAnsi="宋体" w:eastAsia="宋体" w:cs="宋体"/>
          <w:color w:val="000000"/>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873"/>
        <w:ind w:left="0" w:firstLine="422"/>
        <w:keepLines w:val="0"/>
        <w:keepNext w:val="0"/>
        <w:pageBreakBefore w:val="0"/>
        <w:spacing w:line="440" w:lineRule="exact"/>
        <w:widowControl w:val="off"/>
        <w:rPr>
          <w:rFonts w:ascii="宋体" w:hAnsi="宋体" w:cs="宋体"/>
          <w:color w:val="000000"/>
          <w:sz w:val="21"/>
          <w:szCs w:val="21"/>
        </w:rPr>
        <w:outlineLvl w:val="9"/>
      </w:pPr>
      <w:r>
        <w:rPr>
          <w:rFonts w:hint="eastAsia" w:ascii="宋体" w:hAnsi="宋体" w:eastAsia="宋体" w:cs="宋体"/>
          <w:b/>
          <w:color w:val="000000"/>
          <w:sz w:val="21"/>
          <w:szCs w:val="21"/>
        </w:rPr>
        <w:t xml:space="preserve">（十一）信息传输业。</w:t>
      </w:r>
      <w:r>
        <w:rPr>
          <w:rFonts w:hint="eastAsia" w:ascii="宋体" w:hAnsi="宋体" w:eastAsia="宋体" w:cs="宋体"/>
          <w:color w:val="000000"/>
          <w:sz w:val="21"/>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rPr>
      </w:r>
      <w:r/>
    </w:p>
    <w:p>
      <w:pPr>
        <w:pStyle w:val="873"/>
        <w:ind w:left="0" w:firstLine="422"/>
        <w:keepLines w:val="0"/>
        <w:keepNext w:val="0"/>
        <w:pageBreakBefore w:val="0"/>
        <w:spacing w:line="440" w:lineRule="exact"/>
        <w:widowControl w:val="off"/>
        <w:rPr>
          <w:rFonts w:ascii="宋体" w:hAnsi="宋体" w:cs="宋体"/>
          <w:color w:val="000000"/>
          <w:sz w:val="21"/>
          <w:szCs w:val="21"/>
        </w:rPr>
        <w:outlineLvl w:val="9"/>
      </w:pPr>
      <w:r>
        <w:rPr>
          <w:rFonts w:hint="eastAsia" w:ascii="宋体" w:hAnsi="宋体" w:eastAsia="宋体" w:cs="宋体"/>
          <w:b/>
          <w:color w:val="000000"/>
          <w:sz w:val="21"/>
          <w:szCs w:val="21"/>
        </w:rPr>
        <w:t xml:space="preserve">（十二）软件和信息技术服务业。</w:t>
      </w:r>
      <w:r>
        <w:rPr>
          <w:rFonts w:hint="eastAsia" w:ascii="宋体" w:hAnsi="宋体" w:eastAsia="宋体" w:cs="宋体"/>
          <w:color w:val="000000"/>
          <w:sz w:val="21"/>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rPr>
      </w:r>
      <w:r/>
    </w:p>
    <w:p>
      <w:pPr>
        <w:pStyle w:val="873"/>
        <w:ind w:left="0" w:firstLine="422"/>
        <w:keepLines w:val="0"/>
        <w:keepNext w:val="0"/>
        <w:pageBreakBefore w:val="0"/>
        <w:spacing w:line="440" w:lineRule="exact"/>
        <w:widowControl w:val="off"/>
        <w:rPr>
          <w:rFonts w:ascii="宋体" w:hAnsi="宋体" w:cs="宋体"/>
          <w:color w:val="000000"/>
          <w:sz w:val="21"/>
          <w:szCs w:val="21"/>
        </w:rPr>
        <w:outlineLvl w:val="9"/>
      </w:pPr>
      <w:r>
        <w:rPr>
          <w:rFonts w:hint="eastAsia" w:ascii="宋体" w:hAnsi="宋体" w:eastAsia="宋体" w:cs="宋体"/>
          <w:b/>
          <w:color w:val="000000"/>
          <w:sz w:val="21"/>
          <w:szCs w:val="21"/>
        </w:rPr>
        <w:t xml:space="preserve">（十三）房地产开发经营。</w:t>
      </w:r>
      <w:r>
        <w:rPr>
          <w:rFonts w:hint="eastAsia" w:ascii="宋体" w:hAnsi="宋体" w:eastAsia="宋体" w:cs="宋体"/>
          <w:color w:val="000000"/>
          <w:sz w:val="21"/>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rPr>
      </w:r>
      <w:r/>
    </w:p>
    <w:p>
      <w:pPr>
        <w:pStyle w:val="873"/>
        <w:ind w:left="0" w:firstLine="422"/>
        <w:keepLines w:val="0"/>
        <w:keepNext w:val="0"/>
        <w:pageBreakBefore w:val="0"/>
        <w:spacing w:line="440" w:lineRule="exact"/>
        <w:widowControl w:val="off"/>
        <w:rPr>
          <w:rFonts w:ascii="宋体" w:hAnsi="宋体" w:cs="宋体"/>
          <w:color w:val="000000"/>
          <w:sz w:val="21"/>
          <w:szCs w:val="21"/>
        </w:rPr>
        <w:outlineLvl w:val="9"/>
      </w:pPr>
      <w:r>
        <w:rPr>
          <w:rFonts w:hint="eastAsia" w:ascii="宋体" w:hAnsi="宋体" w:eastAsia="宋体" w:cs="宋体"/>
          <w:b/>
          <w:color w:val="000000"/>
          <w:sz w:val="21"/>
          <w:szCs w:val="21"/>
        </w:rPr>
        <w:t xml:space="preserve">（十四）物业管理。</w:t>
      </w:r>
      <w:r>
        <w:rPr>
          <w:rFonts w:hint="eastAsia" w:ascii="宋体" w:hAnsi="宋体" w:eastAsia="宋体" w:cs="宋体"/>
          <w:color w:val="000000"/>
          <w:sz w:val="21"/>
          <w:szCs w:val="21"/>
        </w:rPr>
        <w:t xml:space="preserve">从业人员1000人以下或营业收入5000万元以下的为中小微型企业。其中，从业人员</w:t>
      </w:r>
      <w:r>
        <w:rPr>
          <w:rFonts w:ascii="宋体" w:hAnsi="宋体" w:cs="宋体"/>
        </w:rPr>
      </w:r>
      <w:r/>
    </w:p>
    <w:p>
      <w:pPr>
        <w:pStyle w:val="873"/>
        <w:ind w:left="0"/>
        <w:keepLines w:val="0"/>
        <w:keepNext w:val="0"/>
        <w:pageBreakBefore w:val="0"/>
        <w:spacing w:line="440" w:lineRule="exact"/>
        <w:widowControl w:val="off"/>
        <w:rPr>
          <w:rFonts w:ascii="宋体" w:hAnsi="宋体" w:cs="宋体"/>
          <w:color w:val="000000"/>
          <w:sz w:val="21"/>
          <w:szCs w:val="21"/>
        </w:rPr>
        <w:outlineLvl w:val="9"/>
      </w:pPr>
      <w:r>
        <w:rPr>
          <w:rFonts w:hint="eastAsia" w:ascii="宋体" w:hAnsi="宋体" w:eastAsia="宋体" w:cs="宋体"/>
          <w:color w:val="000000"/>
          <w:sz w:val="21"/>
          <w:szCs w:val="21"/>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cs="宋体"/>
        </w:rPr>
      </w:r>
      <w:r/>
    </w:p>
    <w:p>
      <w:pPr>
        <w:pStyle w:val="873"/>
        <w:ind w:left="0" w:firstLine="422"/>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b/>
          <w:color w:val="000000"/>
          <w:sz w:val="21"/>
          <w:szCs w:val="21"/>
        </w:rPr>
        <w:t xml:space="preserve">（十五）租赁和商务服务业。</w:t>
      </w:r>
      <w:r>
        <w:rPr>
          <w:rFonts w:hint="eastAsia" w:ascii="宋体" w:hAnsi="宋体" w:eastAsia="宋体" w:cs="宋体"/>
          <w:color w:val="000000"/>
          <w:sz w:val="21"/>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rPr>
      </w:r>
      <w:r/>
    </w:p>
    <w:p>
      <w:pPr>
        <w:pStyle w:val="873"/>
        <w:ind w:left="0" w:firstLine="422"/>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b/>
          <w:color w:val="000000"/>
          <w:sz w:val="21"/>
          <w:szCs w:val="21"/>
        </w:rPr>
        <w:t xml:space="preserve">（十六）其他未列明行业。</w:t>
      </w:r>
      <w:r>
        <w:rPr>
          <w:rFonts w:hint="eastAsia" w:ascii="宋体" w:hAnsi="宋体" w:eastAsia="宋体" w:cs="宋体"/>
          <w:color w:val="000000"/>
          <w:sz w:val="21"/>
          <w:szCs w:val="21"/>
        </w:rPr>
        <w:t xml:space="preserve">从业人员300人以下的为中小微型企业。其中，从业人员100人及以上的为中型企业；从业人员10人及以上的为小型企业；从业人员10人以下的为微型企业。</w:t>
      </w:r>
      <w:r>
        <w:rPr>
          <w:rFonts w:ascii="宋体" w:hAnsi="宋体" w:cs="宋体"/>
        </w:rPr>
      </w:r>
      <w:r/>
    </w:p>
    <w:p>
      <w:pPr>
        <w:pStyle w:val="996"/>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3"/>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996"/>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3"/>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996"/>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3"/>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996"/>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3"/>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996"/>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3"/>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996"/>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3"/>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996"/>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3"/>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996"/>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3"/>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996"/>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3"/>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996"/>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3"/>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996"/>
        <w:rPr>
          <w:rFonts w:ascii="宋体" w:hAnsi="宋体" w:cs="宋体"/>
          <w:color w:val="000000"/>
        </w:rPr>
      </w:pPr>
      <w:r>
        <w:rPr>
          <w:rFonts w:ascii="宋体" w:hAnsi="宋体" w:cs="宋体"/>
          <w:color w:val="000000"/>
        </w:rPr>
      </w:r>
      <w:r>
        <w:rPr>
          <w:rFonts w:ascii="宋体" w:hAnsi="宋体" w:cs="宋体"/>
        </w:rPr>
      </w:r>
      <w:r/>
    </w:p>
    <w:p>
      <w:pPr>
        <w:pStyle w:val="1048"/>
        <w:rPr>
          <w:rFonts w:ascii="宋体" w:hAnsi="宋体" w:cs="宋体"/>
          <w:color w:val="000000"/>
        </w:rPr>
      </w:pPr>
      <w:r>
        <w:rPr>
          <w:rFonts w:ascii="宋体" w:hAnsi="宋体" w:cs="宋体"/>
          <w:color w:val="000000"/>
        </w:rPr>
      </w:r>
      <w:r>
        <w:rPr>
          <w:rFonts w:ascii="宋体" w:hAnsi="宋体" w:cs="宋体"/>
        </w:rPr>
      </w:r>
      <w:r/>
    </w:p>
    <w:p>
      <w:pPr>
        <w:pStyle w:val="1048"/>
        <w:rPr>
          <w:rFonts w:ascii="宋体" w:hAnsi="宋体" w:cs="宋体"/>
          <w:color w:val="000000"/>
        </w:rPr>
      </w:pPr>
      <w:r>
        <w:rPr>
          <w:rFonts w:ascii="宋体" w:hAnsi="宋体" w:cs="宋体"/>
          <w:color w:val="000000"/>
        </w:rPr>
      </w:r>
      <w:r>
        <w:rPr>
          <w:rFonts w:ascii="宋体" w:hAnsi="宋体" w:cs="宋体"/>
        </w:rPr>
      </w:r>
      <w:r/>
    </w:p>
    <w:p>
      <w:pPr>
        <w:pStyle w:val="1048"/>
        <w:rPr>
          <w:rFonts w:ascii="宋体" w:hAnsi="宋体" w:cs="宋体"/>
          <w:color w:val="000000"/>
        </w:rPr>
      </w:pPr>
      <w:r>
        <w:rPr>
          <w:rFonts w:ascii="宋体" w:hAnsi="宋体" w:cs="宋体"/>
          <w:color w:val="000000"/>
        </w:rPr>
      </w:r>
      <w:r>
        <w:rPr>
          <w:rFonts w:ascii="宋体" w:hAnsi="宋体" w:cs="宋体"/>
          <w:color w:val="000000"/>
        </w:rPr>
      </w:r>
      <w:r/>
    </w:p>
    <w:p>
      <w:pPr>
        <w:pStyle w:val="1048"/>
        <w:rPr>
          <w:rFonts w:ascii="宋体" w:hAnsi="宋体" w:cs="宋体"/>
          <w:color w:val="000000"/>
        </w:rPr>
      </w:pPr>
      <w:r>
        <w:rPr>
          <w:rFonts w:ascii="宋体" w:hAnsi="宋体" w:cs="宋体"/>
          <w:color w:val="000000"/>
        </w:rPr>
      </w:r>
      <w:r>
        <w:rPr>
          <w:rFonts w:ascii="宋体" w:hAnsi="宋体" w:cs="宋体"/>
          <w:color w:val="000000"/>
        </w:rPr>
      </w:r>
      <w:r/>
    </w:p>
    <w:p>
      <w:pPr>
        <w:pStyle w:val="1048"/>
        <w:rPr>
          <w:rFonts w:ascii="宋体" w:hAnsi="宋体" w:cs="宋体"/>
          <w:color w:val="000000"/>
        </w:rPr>
      </w:pPr>
      <w:r>
        <w:rPr>
          <w:rFonts w:ascii="宋体" w:hAnsi="宋体" w:cs="宋体"/>
          <w:color w:val="000000"/>
        </w:rPr>
      </w:r>
      <w:r>
        <w:rPr>
          <w:rFonts w:ascii="宋体" w:hAnsi="宋体" w:cs="宋体"/>
          <w:color w:val="000000"/>
        </w:rPr>
      </w:r>
      <w:r/>
    </w:p>
    <w:p>
      <w:pPr>
        <w:pStyle w:val="1048"/>
        <w:rPr>
          <w:rFonts w:ascii="宋体" w:hAnsi="宋体" w:cs="宋体"/>
          <w:color w:val="000000"/>
        </w:rPr>
      </w:pPr>
      <w:r>
        <w:rPr>
          <w:rFonts w:ascii="宋体" w:hAnsi="宋体" w:cs="宋体"/>
          <w:color w:val="000000"/>
        </w:rPr>
      </w:r>
      <w:r>
        <w:rPr>
          <w:rFonts w:ascii="宋体" w:hAnsi="宋体" w:cs="宋体"/>
          <w:color w:val="000000"/>
        </w:rPr>
      </w:r>
      <w:r/>
    </w:p>
    <w:p>
      <w:pPr>
        <w:pStyle w:val="1048"/>
        <w:rPr>
          <w:rFonts w:ascii="宋体" w:hAnsi="宋体" w:cs="宋体"/>
          <w:color w:val="000000"/>
        </w:rPr>
      </w:pPr>
      <w:r>
        <w:rPr>
          <w:rFonts w:ascii="宋体" w:hAnsi="宋体" w:cs="宋体"/>
          <w:color w:val="000000"/>
        </w:rPr>
      </w:r>
      <w:r>
        <w:rPr>
          <w:rFonts w:ascii="宋体" w:hAnsi="宋体" w:cs="宋体"/>
        </w:rPr>
      </w:r>
      <w:r/>
    </w:p>
    <w:p>
      <w:pPr>
        <w:pStyle w:val="1022"/>
        <w:spacing w:before="602" w:after="0" w:line="480" w:lineRule="atLeas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w:t>
      </w:r>
      <w:r>
        <w:rPr>
          <w:rFonts w:hint="eastAsia" w:ascii="宋体" w:hAnsi="宋体" w:cs="宋体"/>
          <w:b/>
          <w:bCs/>
          <w:color w:val="000000"/>
          <w:sz w:val="21"/>
          <w:szCs w:val="21"/>
          <w:lang w:val="en-US" w:eastAsia="zh-CN"/>
        </w:rPr>
        <w:t xml:space="preserve">5</w:t>
      </w: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rPr>
        <w:t xml:space="preserve">残疾人福利性单位声明函</w:t>
      </w:r>
      <w:r>
        <w:rPr>
          <w:rFonts w:ascii="宋体" w:hAnsi="宋体" w:cs="宋体"/>
        </w:rPr>
      </w:r>
      <w:r/>
    </w:p>
    <w:p>
      <w:pPr>
        <w:pStyle w:val="1022"/>
        <w:ind w:left="17" w:right="17"/>
        <w:jc w:val="center"/>
        <w:keepLines w:val="0"/>
        <w:keepNext w:val="0"/>
        <w:pageBreakBefore w:val="0"/>
        <w:spacing w:before="0" w:after="0" w:line="480" w:lineRule="atLeast"/>
        <w:widowControl/>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残疾人福利性单位声明函</w:t>
      </w:r>
      <w:r>
        <w:rPr>
          <w:rFonts w:ascii="宋体" w:hAnsi="宋体" w:cs="宋体"/>
        </w:rPr>
      </w:r>
      <w:r/>
    </w:p>
    <w:p>
      <w:pPr>
        <w:pStyle w:val="1022"/>
        <w:ind w:left="17" w:right="17" w:firstLine="420"/>
        <w:keepLines w:val="0"/>
        <w:keepNext w:val="0"/>
        <w:pageBreakBefore w:val="0"/>
        <w:spacing w:before="0" w:after="0" w:line="480" w:lineRule="atLeast"/>
        <w:widowControl/>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b/>
          <w:bCs/>
          <w:color w:val="000000"/>
          <w:sz w:val="21"/>
          <w:szCs w:val="21"/>
          <w:u w:val="single"/>
        </w:rPr>
        <w:t xml:space="preserve">        </w:t>
      </w:r>
      <w:r>
        <w:rPr>
          <w:rFonts w:hint="eastAsia" w:ascii="宋体" w:hAnsi="宋体" w:eastAsia="宋体" w:cs="宋体"/>
          <w:color w:val="000000"/>
          <w:sz w:val="21"/>
          <w:szCs w:val="21"/>
          <w:lang w:val="zh-CN"/>
        </w:rPr>
        <w:t xml:space="preserve">单位的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lang w:val="zh-CN"/>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rPr>
      </w:r>
      <w:r/>
    </w:p>
    <w:p>
      <w:pPr>
        <w:pStyle w:val="1022"/>
        <w:ind w:firstLine="420"/>
        <w:keepLines w:val="0"/>
        <w:keepNext w:val="0"/>
        <w:pageBreakBefore w:val="0"/>
        <w:spacing w:before="0" w:after="0" w:line="480" w:lineRule="atLeast"/>
        <w:widowControl/>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本单位对上述声明的真实性负责。如有虚假，将依法承担相应责任。</w:t>
      </w:r>
      <w:r>
        <w:rPr>
          <w:rFonts w:ascii="宋体" w:hAnsi="宋体" w:cs="宋体"/>
        </w:rPr>
      </w:r>
      <w:r/>
    </w:p>
    <w:p>
      <w:pPr>
        <w:pStyle w:val="1022"/>
        <w:keepLines w:val="0"/>
        <w:keepNext w:val="0"/>
        <w:pageBreakBefore w:val="0"/>
        <w:spacing w:before="0" w:after="0" w:line="480" w:lineRule="atLeast"/>
        <w:widowControl/>
        <w:rPr>
          <w:rFonts w:ascii="宋体" w:hAnsi="宋体" w:cs="宋体"/>
          <w:color w:val="000000"/>
        </w:rPr>
        <w:outlineLvl w:val="9"/>
      </w:pPr>
      <w:r>
        <w:rPr>
          <w:rFonts w:ascii="宋体" w:hAnsi="宋体" w:cs="宋体"/>
          <w:color w:val="000000"/>
        </w:rPr>
      </w:r>
      <w:r>
        <w:rPr>
          <w:rFonts w:ascii="宋体" w:hAnsi="宋体" w:cs="宋体"/>
        </w:rPr>
      </w:r>
      <w:r/>
    </w:p>
    <w:p>
      <w:pPr>
        <w:pStyle w:val="1022"/>
        <w:keepLines w:val="0"/>
        <w:keepNext w:val="0"/>
        <w:pageBreakBefore w:val="0"/>
        <w:spacing w:before="0" w:after="0" w:line="480" w:lineRule="atLeast"/>
        <w:widowControl/>
        <w:rPr>
          <w:rFonts w:hint="eastAsia" w:ascii="宋体" w:hAnsi="宋体" w:cs="宋体"/>
          <w:color w:val="000000"/>
          <w:sz w:val="21"/>
          <w:szCs w:val="21"/>
        </w:rPr>
        <w:outlineLvl w:val="9"/>
      </w:pPr>
      <w:r>
        <w:rPr>
          <w:rFonts w:hint="eastAsia" w:ascii="宋体" w:hAnsi="宋体" w:cs="宋体"/>
          <w:color w:val="000000"/>
        </w:rPr>
        <w:t xml:space="preserve">                   </w:t>
      </w:r>
      <w:r>
        <w:rPr>
          <w:rFonts w:hint="eastAsia" w:ascii="宋体" w:hAnsi="宋体" w:cs="宋体"/>
          <w:color w:val="000000"/>
          <w:sz w:val="21"/>
          <w:szCs w:val="21"/>
          <w:lang w:val="zh-CN"/>
        </w:rPr>
        <w:t xml:space="preserve"> </w:t>
      </w:r>
      <w:r>
        <w:rPr>
          <w:rFonts w:hint="eastAsia" w:ascii="宋体" w:hAnsi="宋体" w:cs="宋体"/>
          <w:color w:val="000000"/>
          <w:sz w:val="21"/>
          <w:szCs w:val="21"/>
        </w:rPr>
        <w:t xml:space="preserve">                                         </w:t>
      </w:r>
      <w:r>
        <w:rPr>
          <w:rFonts w:hint="eastAsia" w:ascii="宋体" w:hAnsi="宋体" w:eastAsia="宋体" w:cs="宋体"/>
          <w:color w:val="000000"/>
          <w:sz w:val="21"/>
          <w:szCs w:val="21"/>
          <w:lang w:val="zh-CN"/>
        </w:rPr>
        <w:t xml:space="preserve">单位名称（盖章）：</w:t>
      </w:r>
      <w:r>
        <w:rPr>
          <w:rFonts w:ascii="宋体" w:hAnsi="宋体" w:cs="宋体"/>
        </w:rPr>
      </w:r>
      <w:r/>
    </w:p>
    <w:p>
      <w:pPr>
        <w:pStyle w:val="1022"/>
        <w:keepLines w:val="0"/>
        <w:keepNext w:val="0"/>
        <w:pageBreakBefore w:val="0"/>
        <w:spacing w:before="0" w:after="0" w:line="480" w:lineRule="atLeast"/>
        <w:widowControl/>
        <w:rPr>
          <w:rFonts w:hint="eastAsia" w:ascii="宋体" w:hAnsi="宋体" w:cs="宋体"/>
          <w:color w:val="000000"/>
          <w:sz w:val="21"/>
          <w:szCs w:val="21"/>
        </w:rPr>
        <w:outlineLvl w:val="9"/>
      </w:pPr>
      <w:r>
        <w:rPr>
          <w:rFonts w:hint="eastAsia" w:ascii="宋体" w:hAnsi="宋体" w:cs="宋体"/>
          <w:color w:val="000000"/>
          <w:sz w:val="21"/>
          <w:szCs w:val="21"/>
          <w:lang w:val="zh-CN"/>
        </w:rPr>
        <w:t xml:space="preserve">                   </w:t>
      </w:r>
      <w:r>
        <w:rPr>
          <w:rFonts w:hint="eastAsia" w:ascii="宋体" w:hAnsi="宋体" w:cs="宋体"/>
          <w:color w:val="000000"/>
          <w:sz w:val="21"/>
          <w:szCs w:val="21"/>
        </w:rPr>
        <w:t xml:space="preserve">                                            </w:t>
      </w:r>
      <w:r>
        <w:rPr>
          <w:rFonts w:hint="eastAsia" w:ascii="宋体" w:hAnsi="宋体" w:eastAsia="宋体" w:cs="宋体"/>
          <w:color w:val="000000"/>
          <w:sz w:val="21"/>
          <w:szCs w:val="21"/>
          <w:lang w:val="zh-CN"/>
        </w:rPr>
        <w:t xml:space="preserve"> 日  期：</w:t>
      </w:r>
      <w:r>
        <w:rPr>
          <w:rFonts w:ascii="宋体" w:hAnsi="宋体" w:cs="宋体"/>
        </w:rPr>
      </w:r>
      <w:r/>
    </w:p>
    <w:p>
      <w:pPr>
        <w:pStyle w:val="873"/>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3"/>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3"/>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3"/>
        <w:spacing w:line="360" w:lineRule="auto"/>
        <w:rPr>
          <w:rFonts w:ascii="宋体" w:hAnsi="宋体" w:cs="宋体"/>
          <w:color w:val="000000"/>
          <w:sz w:val="21"/>
          <w:szCs w:val="21"/>
        </w:rPr>
      </w:pPr>
      <w:r>
        <w:rPr>
          <w:rFonts w:ascii="宋体" w:hAnsi="宋体" w:cs="宋体"/>
          <w:color w:val="000000"/>
          <w:sz w:val="21"/>
          <w:szCs w:val="21"/>
          <w:lang w:val="zh-CN"/>
        </w:rPr>
      </w:r>
      <w:r>
        <w:rPr>
          <w:rFonts w:ascii="宋体" w:hAnsi="宋体" w:cs="宋体"/>
        </w:rPr>
      </w:r>
      <w:r/>
    </w:p>
    <w:p>
      <w:pPr>
        <w:pStyle w:val="873"/>
        <w:ind w:firstLine="420"/>
        <w:keepLines w:val="0"/>
        <w:keepNext w:val="0"/>
        <w:pageBreakBefore w:val="0"/>
        <w:spacing w:line="440" w:lineRule="exact"/>
        <w:widowControl w:val="off"/>
        <w:rPr>
          <w:rFonts w:hint="eastAsia" w:ascii="宋体" w:hAnsi="宋体" w:cs="宋体"/>
          <w:b w:val="0"/>
          <w:bCs/>
          <w:color w:val="000000"/>
          <w:sz w:val="21"/>
          <w:szCs w:val="21"/>
        </w:rPr>
        <w:outlineLvl w:val="9"/>
      </w:pPr>
      <w:r>
        <w:rPr>
          <w:rFonts w:hint="eastAsia" w:ascii="宋体" w:hAnsi="宋体" w:eastAsia="宋体" w:cs="宋体"/>
          <w:b w:val="0"/>
          <w:bCs/>
          <w:color w:val="000000"/>
          <w:sz w:val="21"/>
          <w:szCs w:val="21"/>
          <w:lang w:val="zh-CN" w:eastAsia="zh-CN"/>
        </w:rPr>
        <w:t xml:space="preserve">备注</w:t>
      </w:r>
      <w:r>
        <w:rPr>
          <w:rFonts w:hint="eastAsia" w:ascii="宋体" w:hAnsi="宋体" w:eastAsia="宋体" w:cs="宋体"/>
          <w:b/>
          <w:bCs w:val="0"/>
          <w:color w:val="000000"/>
          <w:sz w:val="21"/>
          <w:szCs w:val="21"/>
          <w:lang w:val="zh-CN" w:eastAsia="zh-CN"/>
        </w:rPr>
        <w:t xml:space="preserve">：1、</w:t>
      </w:r>
      <w:r>
        <w:rPr>
          <w:rFonts w:hint="eastAsia" w:ascii="宋体" w:hAnsi="宋体" w:eastAsia="宋体" w:cs="宋体"/>
          <w:b/>
          <w:bCs w:val="0"/>
          <w:color w:val="000000"/>
          <w:sz w:val="21"/>
          <w:szCs w:val="21"/>
          <w:lang w:val="en-US" w:eastAsia="zh-CN"/>
        </w:rPr>
        <w:t xml:space="preserve">享受政府采购支持政策的残疾人福利性单位应当同时满足以下条件：</w:t>
      </w:r>
      <w:r>
        <w:rPr>
          <w:rFonts w:ascii="宋体" w:hAnsi="宋体" w:cs="宋体"/>
        </w:rPr>
      </w:r>
      <w:r/>
    </w:p>
    <w:p>
      <w:pPr>
        <w:pStyle w:val="873"/>
        <w:ind w:firstLine="420"/>
        <w:keepLines w:val="0"/>
        <w:keepNext w:val="0"/>
        <w:pageBreakBefore w:val="0"/>
        <w:spacing w:line="440" w:lineRule="exact"/>
        <w:widowControl w:val="off"/>
        <w:rPr>
          <w:rFonts w:hint="eastAsia" w:ascii="宋体" w:hAnsi="宋体" w:cs="宋体"/>
          <w:b w:val="0"/>
          <w:bCs/>
          <w:color w:val="000000"/>
          <w:sz w:val="21"/>
          <w:szCs w:val="21"/>
        </w:rPr>
        <w:outlineLvl w:val="9"/>
      </w:pPr>
      <w:r>
        <w:rPr>
          <w:rFonts w:hint="eastAsia" w:ascii="宋体" w:hAnsi="宋体" w:eastAsia="宋体" w:cs="宋体"/>
          <w:b w:val="0"/>
          <w:bCs/>
          <w:color w:val="000000"/>
          <w:sz w:val="21"/>
          <w:szCs w:val="21"/>
          <w:lang w:val="zh-CN" w:eastAsia="zh-CN"/>
        </w:rPr>
        <w:t xml:space="preserve">（</w:t>
      </w:r>
      <w:r>
        <w:rPr>
          <w:rFonts w:hint="eastAsia" w:ascii="宋体" w:hAnsi="宋体" w:cs="宋体"/>
          <w:b w:val="0"/>
          <w:bCs/>
          <w:color w:val="000000"/>
          <w:sz w:val="21"/>
          <w:szCs w:val="21"/>
          <w:lang w:val="en-US" w:eastAsia="zh-CN"/>
        </w:rPr>
        <w:t xml:space="preserve">1</w:t>
      </w:r>
      <w:r>
        <w:rPr>
          <w:rFonts w:hint="eastAsia" w:ascii="宋体" w:hAnsi="宋体" w:eastAsia="宋体" w:cs="宋体"/>
          <w:b w:val="0"/>
          <w:bCs/>
          <w:color w:val="000000"/>
          <w:sz w:val="21"/>
          <w:szCs w:val="21"/>
          <w:lang w:val="zh-CN" w:eastAsia="zh-CN"/>
        </w:rPr>
        <w:t xml:space="preserve">）安置的残疾人占本单位在职职工人数的比例不低于25%（含25%），并且安置的残疾人人数不少于10人（含10人）；</w:t>
      </w:r>
      <w:r>
        <w:rPr>
          <w:rFonts w:ascii="宋体" w:hAnsi="宋体" w:cs="宋体"/>
        </w:rPr>
      </w:r>
      <w:r/>
    </w:p>
    <w:p>
      <w:pPr>
        <w:pStyle w:val="873"/>
        <w:ind w:firstLine="420"/>
        <w:keepLines w:val="0"/>
        <w:keepNext w:val="0"/>
        <w:pageBreakBefore w:val="0"/>
        <w:spacing w:line="440" w:lineRule="exact"/>
        <w:widowControl w:val="off"/>
        <w:rPr>
          <w:rFonts w:hint="eastAsia" w:ascii="宋体" w:hAnsi="宋体" w:cs="宋体"/>
          <w:b w:val="0"/>
          <w:bCs/>
          <w:color w:val="000000"/>
          <w:sz w:val="21"/>
          <w:szCs w:val="21"/>
        </w:rPr>
        <w:outlineLvl w:val="9"/>
      </w:pPr>
      <w:r>
        <w:rPr>
          <w:rFonts w:hint="eastAsia" w:ascii="宋体" w:hAnsi="宋体" w:eastAsia="宋体" w:cs="宋体"/>
          <w:b w:val="0"/>
          <w:bCs/>
          <w:color w:val="000000"/>
          <w:sz w:val="21"/>
          <w:szCs w:val="21"/>
          <w:lang w:val="zh-CN" w:eastAsia="zh-CN"/>
        </w:rPr>
        <w:t xml:space="preserve">（</w:t>
      </w:r>
      <w:r>
        <w:rPr>
          <w:rFonts w:hint="eastAsia" w:ascii="宋体" w:hAnsi="宋体" w:cs="宋体"/>
          <w:b w:val="0"/>
          <w:bCs/>
          <w:color w:val="000000"/>
          <w:sz w:val="21"/>
          <w:szCs w:val="21"/>
          <w:lang w:val="en-US" w:eastAsia="zh-CN"/>
        </w:rPr>
        <w:t xml:space="preserve">2</w:t>
      </w:r>
      <w:r>
        <w:rPr>
          <w:rFonts w:hint="eastAsia" w:ascii="宋体" w:hAnsi="宋体" w:eastAsia="宋体" w:cs="宋体"/>
          <w:b w:val="0"/>
          <w:bCs/>
          <w:color w:val="000000"/>
          <w:sz w:val="21"/>
          <w:szCs w:val="21"/>
          <w:lang w:val="zh-CN" w:eastAsia="zh-CN"/>
        </w:rPr>
        <w:t xml:space="preserve">）依法与安置的每位残疾人签订了一年以上（含一年）的劳动合同或服务协议；</w:t>
      </w:r>
      <w:r>
        <w:rPr>
          <w:rFonts w:ascii="宋体" w:hAnsi="宋体" w:cs="宋体"/>
        </w:rPr>
      </w:r>
      <w:r/>
    </w:p>
    <w:p>
      <w:pPr>
        <w:pStyle w:val="873"/>
        <w:ind w:firstLine="420"/>
        <w:keepLines w:val="0"/>
        <w:keepNext w:val="0"/>
        <w:pageBreakBefore w:val="0"/>
        <w:spacing w:line="440" w:lineRule="exact"/>
        <w:widowControl w:val="off"/>
        <w:rPr>
          <w:rFonts w:hint="eastAsia" w:ascii="宋体" w:hAnsi="宋体" w:cs="宋体"/>
          <w:b w:val="0"/>
          <w:bCs/>
          <w:color w:val="000000"/>
          <w:sz w:val="21"/>
          <w:szCs w:val="21"/>
        </w:rPr>
        <w:outlineLvl w:val="9"/>
      </w:pPr>
      <w:r>
        <w:rPr>
          <w:rFonts w:hint="eastAsia" w:ascii="宋体" w:hAnsi="宋体" w:eastAsia="宋体" w:cs="宋体"/>
          <w:b w:val="0"/>
          <w:bCs/>
          <w:color w:val="000000"/>
          <w:sz w:val="21"/>
          <w:szCs w:val="21"/>
          <w:lang w:val="zh-CN" w:eastAsia="zh-CN"/>
        </w:rPr>
        <w:t xml:space="preserve">（</w:t>
      </w:r>
      <w:r>
        <w:rPr>
          <w:rFonts w:hint="eastAsia" w:ascii="宋体" w:hAnsi="宋体" w:cs="宋体"/>
          <w:b w:val="0"/>
          <w:bCs/>
          <w:color w:val="000000"/>
          <w:sz w:val="21"/>
          <w:szCs w:val="21"/>
          <w:lang w:val="en-US" w:eastAsia="zh-CN"/>
        </w:rPr>
        <w:t xml:space="preserve">3</w:t>
      </w:r>
      <w:r>
        <w:rPr>
          <w:rFonts w:hint="eastAsia" w:ascii="宋体" w:hAnsi="宋体" w:eastAsia="宋体" w:cs="宋体"/>
          <w:b w:val="0"/>
          <w:bCs/>
          <w:color w:val="000000"/>
          <w:sz w:val="21"/>
          <w:szCs w:val="21"/>
          <w:lang w:val="zh-CN" w:eastAsia="zh-CN"/>
        </w:rPr>
        <w:t xml:space="preserve">）为安置的每位残疾人按月足额缴纳了基本养老保险、基本医疗保险、失业保险、工伤保险和生育保险等社会保险费；</w:t>
      </w:r>
      <w:r>
        <w:rPr>
          <w:rFonts w:ascii="宋体" w:hAnsi="宋体" w:cs="宋体"/>
        </w:rPr>
      </w:r>
      <w:r/>
    </w:p>
    <w:p>
      <w:pPr>
        <w:pStyle w:val="873"/>
        <w:ind w:firstLine="420"/>
        <w:keepLines w:val="0"/>
        <w:keepNext w:val="0"/>
        <w:pageBreakBefore w:val="0"/>
        <w:spacing w:line="440" w:lineRule="exact"/>
        <w:widowControl w:val="off"/>
        <w:rPr>
          <w:rFonts w:hint="eastAsia" w:ascii="宋体" w:hAnsi="宋体" w:cs="宋体"/>
          <w:b w:val="0"/>
          <w:bCs/>
          <w:color w:val="000000"/>
          <w:sz w:val="21"/>
          <w:szCs w:val="21"/>
        </w:rPr>
        <w:outlineLvl w:val="9"/>
      </w:pPr>
      <w:r>
        <w:rPr>
          <w:rFonts w:hint="eastAsia" w:ascii="宋体" w:hAnsi="宋体" w:eastAsia="宋体" w:cs="宋体"/>
          <w:b w:val="0"/>
          <w:bCs/>
          <w:color w:val="000000"/>
          <w:sz w:val="21"/>
          <w:szCs w:val="21"/>
          <w:lang w:val="zh-CN" w:eastAsia="zh-CN"/>
        </w:rPr>
        <w:t xml:space="preserve">（</w:t>
      </w:r>
      <w:r>
        <w:rPr>
          <w:rFonts w:hint="eastAsia" w:ascii="宋体" w:hAnsi="宋体" w:cs="宋体"/>
          <w:b w:val="0"/>
          <w:bCs/>
          <w:color w:val="000000"/>
          <w:sz w:val="21"/>
          <w:szCs w:val="21"/>
          <w:lang w:val="en-US" w:eastAsia="zh-CN"/>
        </w:rPr>
        <w:t xml:space="preserve">4</w:t>
      </w:r>
      <w:r>
        <w:rPr>
          <w:rFonts w:hint="eastAsia" w:ascii="宋体" w:hAnsi="宋体" w:eastAsia="宋体" w:cs="宋体"/>
          <w:b w:val="0"/>
          <w:bCs/>
          <w:color w:val="000000"/>
          <w:sz w:val="21"/>
          <w:szCs w:val="21"/>
          <w:lang w:val="zh-CN" w:eastAsia="zh-CN"/>
        </w:rPr>
        <w:t xml:space="preserve">）通过银行等金融机构向安置的每位残疾人，按月支付了不低于单位所在区县适用的经省级人民政府批准的月最低工资标准的工资；</w:t>
      </w:r>
      <w:r>
        <w:rPr>
          <w:rFonts w:ascii="宋体" w:hAnsi="宋体" w:cs="宋体"/>
        </w:rPr>
      </w:r>
      <w:r/>
    </w:p>
    <w:p>
      <w:pPr>
        <w:pStyle w:val="873"/>
        <w:ind w:firstLine="420"/>
        <w:keepLines w:val="0"/>
        <w:keepNext w:val="0"/>
        <w:pageBreakBefore w:val="0"/>
        <w:spacing w:line="440" w:lineRule="exact"/>
        <w:widowControl w:val="off"/>
        <w:rPr>
          <w:rFonts w:hint="eastAsia" w:ascii="宋体" w:hAnsi="宋体" w:cs="宋体"/>
          <w:b w:val="0"/>
          <w:bCs/>
          <w:color w:val="000000"/>
          <w:sz w:val="21"/>
          <w:szCs w:val="21"/>
        </w:rPr>
        <w:outlineLvl w:val="9"/>
      </w:pPr>
      <w:r>
        <w:rPr>
          <w:rFonts w:hint="eastAsia" w:ascii="宋体" w:hAnsi="宋体" w:eastAsia="宋体" w:cs="宋体"/>
          <w:b w:val="0"/>
          <w:bCs/>
          <w:color w:val="000000"/>
          <w:sz w:val="21"/>
          <w:szCs w:val="21"/>
          <w:lang w:val="zh-CN" w:eastAsia="zh-CN"/>
        </w:rPr>
        <w:t xml:space="preserve">（</w:t>
      </w:r>
      <w:r>
        <w:rPr>
          <w:rFonts w:hint="eastAsia" w:ascii="宋体" w:hAnsi="宋体" w:cs="宋体"/>
          <w:b w:val="0"/>
          <w:bCs/>
          <w:color w:val="000000"/>
          <w:sz w:val="21"/>
          <w:szCs w:val="21"/>
          <w:lang w:val="en-US" w:eastAsia="zh-CN"/>
        </w:rPr>
        <w:t xml:space="preserve">5</w:t>
      </w:r>
      <w:r>
        <w:rPr>
          <w:rFonts w:hint="eastAsia" w:ascii="宋体" w:hAnsi="宋体" w:eastAsia="宋体" w:cs="宋体"/>
          <w:b w:val="0"/>
          <w:bCs/>
          <w:color w:val="000000"/>
          <w:sz w:val="21"/>
          <w:szCs w:val="21"/>
          <w:lang w:val="zh-CN" w:eastAsia="zh-CN"/>
        </w:rPr>
        <w:t xml:space="preserve">）提供本单位制造的货物、承担的工程或者服务（以下简称产品），或者提供其他残疾人福利性单位制造的货物（不包括使用非残疾人福利性单位注册商标的货物）。</w:t>
      </w:r>
      <w:r>
        <w:rPr>
          <w:rFonts w:ascii="宋体" w:hAnsi="宋体" w:cs="宋体"/>
        </w:rPr>
      </w:r>
      <w:r/>
    </w:p>
    <w:p>
      <w:pPr>
        <w:pStyle w:val="873"/>
        <w:ind w:firstLine="420"/>
        <w:keepLines w:val="0"/>
        <w:keepNext w:val="0"/>
        <w:pageBreakBefore w:val="0"/>
        <w:spacing w:line="440" w:lineRule="exact"/>
        <w:widowControl w:val="off"/>
        <w:rPr>
          <w:rFonts w:hint="eastAsia" w:ascii="宋体" w:hAnsi="宋体" w:cs="宋体"/>
          <w:b w:val="0"/>
          <w:bCs/>
          <w:color w:val="000000"/>
          <w:sz w:val="21"/>
          <w:szCs w:val="21"/>
        </w:rPr>
        <w:outlineLvl w:val="9"/>
      </w:pPr>
      <w:r>
        <w:rPr>
          <w:rFonts w:hint="eastAsia" w:ascii="宋体" w:hAnsi="宋体" w:eastAsia="宋体" w:cs="宋体"/>
          <w:b w:val="0"/>
          <w:bCs/>
          <w:color w:val="000000"/>
          <w:sz w:val="21"/>
          <w:szCs w:val="21"/>
          <w:lang w:val="zh-CN"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cs="宋体"/>
        </w:rPr>
      </w:r>
      <w:r/>
    </w:p>
    <w:p>
      <w:pPr>
        <w:pStyle w:val="873"/>
        <w:ind w:firstLine="422"/>
        <w:keepLines w:val="0"/>
        <w:keepNext w:val="0"/>
        <w:pageBreakBefore w:val="0"/>
        <w:spacing w:line="440" w:lineRule="exact"/>
        <w:widowControl w:val="off"/>
        <w:rPr>
          <w:rFonts w:hint="eastAsia" w:ascii="宋体" w:hAnsi="宋体" w:cs="宋体"/>
          <w:b/>
          <w:bCs w:val="0"/>
          <w:color w:val="000000"/>
          <w:sz w:val="21"/>
          <w:szCs w:val="21"/>
        </w:rPr>
        <w:outlineLvl w:val="9"/>
      </w:pPr>
      <w:r>
        <w:rPr>
          <w:rFonts w:hint="eastAsia" w:ascii="宋体" w:hAnsi="宋体" w:eastAsia="宋体" w:cs="宋体"/>
          <w:b/>
          <w:bCs w:val="0"/>
          <w:color w:val="000000"/>
          <w:sz w:val="21"/>
          <w:szCs w:val="21"/>
          <w:lang w:val="zh-CN" w:eastAsia="zh-CN"/>
        </w:rPr>
        <w:t xml:space="preserve">2、中标单位为残疾人福利性单位的，《残疾人福利性单位声明函》将随中标结果同时公告。</w:t>
      </w:r>
      <w:r>
        <w:rPr>
          <w:rFonts w:ascii="宋体" w:hAnsi="宋体" w:cs="宋体"/>
        </w:rPr>
      </w:r>
      <w:r/>
    </w:p>
    <w:p>
      <w:pPr>
        <w:pStyle w:val="873"/>
        <w:ind w:firstLine="422"/>
        <w:keepLines w:val="0"/>
        <w:keepNext w:val="0"/>
        <w:pageBreakBefore w:val="0"/>
        <w:spacing w:line="440" w:lineRule="exact"/>
        <w:widowControl w:val="off"/>
        <w:rPr>
          <w:rFonts w:hint="eastAsia" w:ascii="宋体" w:hAnsi="宋体" w:cs="宋体"/>
          <w:b/>
          <w:bCs w:val="0"/>
          <w:color w:val="000000"/>
          <w:sz w:val="21"/>
          <w:szCs w:val="21"/>
        </w:rPr>
        <w:outlineLvl w:val="9"/>
      </w:pPr>
      <w:r>
        <w:rPr>
          <w:rFonts w:hint="eastAsia" w:ascii="宋体" w:hAnsi="宋体" w:eastAsia="宋体" w:cs="宋体"/>
          <w:b/>
          <w:bCs w:val="0"/>
          <w:color w:val="000000"/>
          <w:sz w:val="21"/>
          <w:szCs w:val="21"/>
          <w:lang w:val="zh-CN" w:eastAsia="zh-CN"/>
        </w:rPr>
        <w:t xml:space="preserve">3、供应商提供的《残疾人福利性单位声明函》与事实不符的，依照《政府采购法》第七十七条第一款的规定追究法律责任。</w:t>
      </w:r>
      <w:r>
        <w:rPr>
          <w:rFonts w:ascii="宋体" w:hAnsi="宋体" w:cs="宋体"/>
        </w:rPr>
      </w:r>
      <w:r/>
    </w:p>
    <w:p>
      <w:pPr>
        <w:pStyle w:val="873"/>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3"/>
        <w:ind w:firstLine="2759"/>
        <w:rPr>
          <w:rFonts w:ascii="宋体" w:hAnsi="宋体" w:cs="宋体"/>
          <w:b/>
          <w:bCs/>
          <w:color w:val="000000"/>
        </w:rPr>
      </w:pPr>
      <w:r>
        <w:rPr>
          <w:rFonts w:ascii="宋体" w:hAnsi="宋体" w:cs="宋体"/>
          <w:b/>
          <w:bCs/>
          <w:color w:val="000000"/>
        </w:rPr>
      </w:r>
      <w:r>
        <w:rPr>
          <w:rFonts w:ascii="宋体" w:hAnsi="宋体" w:cs="宋体"/>
        </w:rPr>
      </w:r>
      <w:r/>
    </w:p>
    <w:p>
      <w:pPr>
        <w:ind w:firstLine="2759"/>
        <w:rPr>
          <w:rFonts w:ascii="宋体" w:hAnsi="宋体" w:cs="宋体"/>
          <w:b/>
          <w:bCs/>
          <w:color w:val="000000"/>
        </w:rPr>
      </w:pPr>
      <w:r>
        <w:rPr>
          <w:rFonts w:ascii="宋体" w:hAnsi="宋体" w:cs="宋体"/>
          <w:b/>
          <w:bCs/>
          <w:color w:val="000000"/>
        </w:rPr>
      </w:r>
      <w:r>
        <w:rPr>
          <w:rFonts w:ascii="宋体" w:hAnsi="宋体" w:cs="宋体"/>
          <w:b/>
          <w:bCs/>
          <w:color w:val="000000"/>
        </w:rPr>
      </w:r>
      <w:r/>
    </w:p>
    <w:p>
      <w:pPr>
        <w:pStyle w:val="873"/>
        <w:ind w:firstLine="2759"/>
        <w:rPr>
          <w:rFonts w:ascii="宋体" w:hAnsi="宋体" w:cs="宋体"/>
          <w:b/>
          <w:bCs/>
          <w:color w:val="000000"/>
        </w:rPr>
      </w:pPr>
      <w:r>
        <w:rPr>
          <w:rFonts w:ascii="宋体" w:hAnsi="宋体" w:cs="宋体"/>
          <w:b/>
          <w:bCs/>
          <w:color w:val="000000"/>
        </w:rPr>
      </w:r>
      <w:r>
        <w:rPr>
          <w:rFonts w:ascii="宋体" w:hAnsi="宋体" w:cs="宋体"/>
        </w:rPr>
      </w:r>
      <w:r/>
    </w:p>
    <w:p>
      <w:pPr>
        <w:pStyle w:val="1007"/>
        <w:rPr>
          <w:rFonts w:ascii="宋体" w:hAnsi="宋体" w:cs="宋体"/>
          <w:color w:val="000000"/>
        </w:rPr>
      </w:pPr>
      <w:r>
        <w:rPr>
          <w:rFonts w:ascii="宋体" w:hAnsi="宋体" w:cs="宋体"/>
          <w:color w:val="000000"/>
        </w:rPr>
      </w:r>
      <w:r>
        <w:rPr>
          <w:rFonts w:ascii="宋体" w:hAnsi="宋体" w:cs="宋体"/>
        </w:rPr>
      </w:r>
      <w:r/>
    </w:p>
    <w:p>
      <w:pPr>
        <w:pStyle w:val="873"/>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3"/>
        <w:jc w:val="left"/>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w:t>
      </w:r>
      <w:r>
        <w:rPr>
          <w:rFonts w:hint="eastAsia" w:ascii="宋体" w:hAnsi="宋体" w:cs="宋体"/>
          <w:b/>
          <w:bCs/>
          <w:color w:val="000000"/>
          <w:sz w:val="21"/>
          <w:szCs w:val="21"/>
          <w:lang w:val="en-US" w:eastAsia="zh-CN"/>
        </w:rPr>
        <w:t xml:space="preserve">6</w:t>
      </w:r>
      <w:r>
        <w:rPr>
          <w:rFonts w:hint="eastAsia" w:ascii="宋体" w:hAnsi="宋体" w:eastAsia="宋体" w:cs="宋体"/>
          <w:b/>
          <w:bCs/>
          <w:color w:val="000000"/>
          <w:sz w:val="21"/>
          <w:szCs w:val="21"/>
        </w:rPr>
        <w:t xml:space="preserve">）监狱企业声明函</w:t>
      </w:r>
      <w:r>
        <w:rPr>
          <w:rFonts w:ascii="宋体" w:hAnsi="宋体" w:cs="宋体"/>
        </w:rPr>
      </w:r>
      <w:r/>
    </w:p>
    <w:p>
      <w:pPr>
        <w:pStyle w:val="873"/>
        <w:jc w:val="center"/>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3"/>
        <w:jc w:val="center"/>
        <w:rPr>
          <w:rFonts w:hint="eastAsia" w:ascii="宋体" w:hAnsi="宋体" w:cs="宋体"/>
          <w:b/>
          <w:color w:val="000000"/>
          <w:sz w:val="21"/>
          <w:szCs w:val="21"/>
        </w:rPr>
      </w:pPr>
      <w:r>
        <w:rPr>
          <w:rFonts w:hint="eastAsia" w:ascii="宋体" w:hAnsi="宋体" w:eastAsia="宋体" w:cs="宋体"/>
          <w:b/>
          <w:bCs/>
          <w:color w:val="000000"/>
          <w:sz w:val="21"/>
          <w:szCs w:val="21"/>
        </w:rPr>
        <w:t xml:space="preserve">监狱企业声明函</w:t>
      </w:r>
      <w:r>
        <w:rPr>
          <w:rFonts w:ascii="宋体" w:hAnsi="宋体" w:cs="宋体"/>
        </w:rPr>
      </w:r>
      <w:r/>
    </w:p>
    <w:p>
      <w:pPr>
        <w:pStyle w:val="1022"/>
        <w:ind w:left="0" w:right="17" w:firstLine="0"/>
        <w:keepLines w:val="0"/>
        <w:keepNext w:val="0"/>
        <w:pageBreakBefore w:val="0"/>
        <w:spacing w:before="0" w:after="0" w:line="360" w:lineRule="auto"/>
        <w:widowControl/>
        <w:rPr>
          <w:rFonts w:hint="eastAsia" w:ascii="宋体" w:hAnsi="宋体" w:cs="宋体"/>
          <w:color w:val="000000"/>
          <w:sz w:val="21"/>
          <w:szCs w:val="21"/>
        </w:rPr>
        <w:outlineLvl w:val="9"/>
      </w:pPr>
      <w:r>
        <w:rPr>
          <w:rFonts w:hint="eastAsia" w:ascii="宋体" w:hAnsi="宋体" w:cs="宋体"/>
          <w:color w:val="000000"/>
          <w:sz w:val="21"/>
          <w:szCs w:val="21"/>
        </w:rPr>
      </w:r>
      <w:r>
        <w:rPr>
          <w:rFonts w:ascii="宋体" w:hAnsi="宋体" w:cs="宋体"/>
        </w:rPr>
      </w:r>
      <w:r/>
    </w:p>
    <w:p>
      <w:pPr>
        <w:pStyle w:val="1022"/>
        <w:ind w:right="17" w:firstLine="480"/>
        <w:keepLines w:val="0"/>
        <w:keepNext w:val="0"/>
        <w:pageBreakBefore w:val="0"/>
        <w:spacing w:before="0" w:after="0" w:line="360" w:lineRule="auto"/>
        <w:widowControl/>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本企业（单位）郑重声明下列事项（按照实际情况勾选或填空）：</w:t>
      </w:r>
      <w:r>
        <w:rPr>
          <w:rFonts w:ascii="宋体" w:hAnsi="宋体" w:cs="宋体"/>
        </w:rPr>
      </w:r>
      <w:r/>
    </w:p>
    <w:p>
      <w:pPr>
        <w:pStyle w:val="1022"/>
        <w:ind w:right="17" w:firstLine="480"/>
        <w:keepLines w:val="0"/>
        <w:keepNext w:val="0"/>
        <w:pageBreakBefore w:val="0"/>
        <w:spacing w:before="0" w:after="0" w:line="360" w:lineRule="auto"/>
        <w:widowControl/>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本企业（单位）为直接投标人提供本企业（单位）的服务。</w:t>
      </w:r>
      <w:r>
        <w:rPr>
          <w:rFonts w:ascii="宋体" w:hAnsi="宋体" w:cs="宋体"/>
        </w:rPr>
      </w:r>
      <w:r/>
    </w:p>
    <w:p>
      <w:pPr>
        <w:pStyle w:val="1022"/>
        <w:ind w:right="17" w:firstLine="480"/>
        <w:keepLines w:val="0"/>
        <w:keepNext w:val="0"/>
        <w:pageBreakBefore w:val="0"/>
        <w:spacing w:before="0" w:after="0" w:line="360" w:lineRule="auto"/>
        <w:widowControl/>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（1）本企业（单位）</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（请填写：是、不是）监狱企业。后附省级以上监狱管理局、戒毒管理局（含新疆生产建设兵团）出具的属于监狱企业的证明文件。</w:t>
      </w:r>
      <w:r>
        <w:rPr>
          <w:rFonts w:ascii="宋体" w:hAnsi="宋体" w:cs="宋体"/>
        </w:rPr>
      </w:r>
      <w:r/>
    </w:p>
    <w:p>
      <w:pPr>
        <w:pStyle w:val="1022"/>
        <w:ind w:right="17" w:firstLine="480"/>
        <w:keepLines w:val="0"/>
        <w:keepNext w:val="0"/>
        <w:pageBreakBefore w:val="0"/>
        <w:spacing w:before="0" w:after="0" w:line="360" w:lineRule="auto"/>
        <w:widowControl/>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（2）本企业（单位）</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（请填写：是、不是）为联合体一方，提供本企业（单位）的服务。本企业（单位）提供协议合同金额占到共同投标协议合同总金额的比例为</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w:t>
      </w:r>
      <w:r>
        <w:rPr>
          <w:rFonts w:ascii="宋体" w:hAnsi="宋体" w:cs="宋体"/>
        </w:rPr>
      </w:r>
      <w:r/>
    </w:p>
    <w:p>
      <w:pPr>
        <w:pStyle w:val="1022"/>
        <w:ind w:right="17" w:firstLine="480"/>
        <w:keepLines w:val="0"/>
        <w:keepNext w:val="0"/>
        <w:pageBreakBefore w:val="0"/>
        <w:spacing w:before="0" w:after="0" w:line="360" w:lineRule="auto"/>
        <w:widowControl/>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本企业（单位）对上述声明的真实性负责。如有虚假，将依法承担相应责任。</w:t>
      </w:r>
      <w:r>
        <w:rPr>
          <w:rFonts w:ascii="宋体" w:hAnsi="宋体" w:cs="宋体"/>
        </w:rPr>
      </w:r>
      <w:r/>
    </w:p>
    <w:p>
      <w:pPr>
        <w:pStyle w:val="1022"/>
        <w:ind w:firstLine="480"/>
        <w:spacing w:before="75" w:after="75" w:line="360" w:lineRule="auto"/>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1022"/>
        <w:ind w:firstLine="480"/>
        <w:spacing w:before="75" w:after="75" w:line="360" w:lineRule="auto"/>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3"/>
        <w:ind w:right="1560" w:firstLine="444"/>
        <w:jc w:val="center"/>
        <w:spacing w:line="360" w:lineRule="auto"/>
        <w:tabs>
          <w:tab w:val="left" w:pos="4860" w:leader="none"/>
        </w:tabs>
        <w:rPr>
          <w:rFonts w:ascii="宋体" w:hAnsi="宋体" w:cs="宋体"/>
          <w:color w:val="000000"/>
          <w:spacing w:val="6"/>
          <w:sz w:val="21"/>
          <w:szCs w:val="21"/>
        </w:rPr>
      </w:pPr>
      <w:r>
        <w:rPr>
          <w:rFonts w:hint="eastAsia" w:ascii="宋体" w:hAnsi="宋体" w:eastAsia="宋体" w:cs="宋体"/>
          <w:color w:val="000000"/>
          <w:spacing w:val="6"/>
          <w:sz w:val="21"/>
          <w:szCs w:val="21"/>
        </w:rPr>
        <w:t xml:space="preserve">                                  单位名称（盖章）：</w:t>
      </w:r>
      <w:r>
        <w:rPr>
          <w:rFonts w:ascii="宋体" w:hAnsi="宋体" w:cs="宋体"/>
        </w:rPr>
      </w:r>
      <w:r/>
    </w:p>
    <w:p>
      <w:pPr>
        <w:pStyle w:val="1007"/>
        <w:ind w:firstLine="444"/>
        <w:spacing w:line="360" w:lineRule="auto"/>
        <w:rPr>
          <w:rFonts w:hint="eastAsia" w:ascii="宋体" w:hAnsi="宋体" w:cs="宋体"/>
          <w:color w:val="000000"/>
          <w:sz w:val="21"/>
          <w:szCs w:val="21"/>
        </w:rPr>
      </w:pPr>
      <w:r>
        <w:rPr>
          <w:rFonts w:hint="eastAsia" w:ascii="宋体" w:hAnsi="宋体" w:eastAsia="宋体" w:cs="宋体"/>
          <w:color w:val="000000"/>
          <w:spacing w:val="6"/>
          <w:sz w:val="21"/>
          <w:szCs w:val="21"/>
        </w:rPr>
        <w:t xml:space="preserve">                                           日  期：</w:t>
      </w:r>
      <w:r>
        <w:rPr>
          <w:rFonts w:ascii="宋体" w:hAnsi="宋体" w:cs="宋体"/>
        </w:rPr>
      </w:r>
      <w:r/>
    </w:p>
    <w:p>
      <w:pPr>
        <w:pStyle w:val="873"/>
        <w:rPr>
          <w:rFonts w:ascii="宋体" w:hAnsi="宋体" w:cs="宋体"/>
          <w:b/>
          <w:bCs/>
          <w:color w:val="000000"/>
        </w:rPr>
      </w:pPr>
      <w:r>
        <w:rPr>
          <w:rFonts w:ascii="宋体" w:hAnsi="宋体" w:cs="宋体"/>
          <w:b/>
          <w:bCs/>
          <w:color w:val="000000"/>
        </w:rPr>
      </w:r>
      <w:r>
        <w:rPr>
          <w:rFonts w:ascii="宋体" w:hAnsi="宋体" w:cs="宋体"/>
        </w:rPr>
      </w:r>
      <w:r/>
    </w:p>
    <w:p>
      <w:pPr>
        <w:pStyle w:val="873"/>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3"/>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3"/>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3"/>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3"/>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3"/>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3"/>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3"/>
        <w:ind w:firstLine="2759"/>
        <w:rPr>
          <w:rFonts w:hint="eastAsia" w:ascii="宋体" w:hAnsi="宋体" w:cs="宋体"/>
          <w:b/>
          <w:bCs/>
          <w:color w:val="000000"/>
        </w:rPr>
      </w:pPr>
      <w:r>
        <w:rPr>
          <w:rFonts w:hint="eastAsia" w:ascii="宋体" w:hAnsi="宋体" w:cs="宋体"/>
          <w:b/>
          <w:bCs/>
          <w:color w:val="000000"/>
        </w:rPr>
      </w:r>
      <w:r>
        <w:rPr>
          <w:rFonts w:ascii="宋体" w:hAnsi="宋体" w:cs="宋体"/>
        </w:rPr>
      </w:r>
      <w:r/>
    </w:p>
    <w:p>
      <w:pPr>
        <w:pStyle w:val="1056"/>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1056"/>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1056"/>
        <w:rPr>
          <w:rFonts w:hint="eastAsia" w:ascii="宋体" w:hAnsi="宋体" w:cs="宋体"/>
          <w:color w:val="000000"/>
        </w:rPr>
      </w:pPr>
      <w:r>
        <w:rPr>
          <w:rFonts w:hint="eastAsia" w:ascii="宋体" w:hAnsi="宋体" w:cs="宋体"/>
          <w:color w:val="000000"/>
        </w:rPr>
      </w:r>
      <w:r>
        <w:rPr>
          <w:rFonts w:ascii="宋体" w:hAnsi="宋体" w:cs="宋体"/>
        </w:rPr>
      </w:r>
      <w:r/>
    </w:p>
    <w:p>
      <w:pPr>
        <w:pStyle w:val="873"/>
        <w:rPr>
          <w:rFonts w:hint="eastAsia" w:ascii="宋体" w:hAnsi="宋体" w:cs="宋体"/>
          <w:color w:val="000000"/>
        </w:rPr>
      </w:pPr>
      <w:r>
        <w:rPr>
          <w:rFonts w:hint="eastAsia" w:ascii="宋体" w:hAnsi="宋体" w:cs="宋体"/>
          <w:color w:val="000000"/>
        </w:rPr>
      </w:r>
      <w:r>
        <w:rPr>
          <w:rFonts w:ascii="宋体" w:hAnsi="宋体" w:cs="宋体"/>
        </w:rPr>
      </w:r>
      <w:r/>
    </w:p>
    <w:p>
      <w:pPr>
        <w:pStyle w:val="1056"/>
        <w:rPr>
          <w:rFonts w:ascii="宋体" w:hAnsi="宋体" w:cs="宋体"/>
          <w:color w:val="000000"/>
        </w:rPr>
      </w:pPr>
      <w:r>
        <w:rPr>
          <w:rFonts w:ascii="宋体" w:hAnsi="宋体" w:cs="宋体"/>
          <w:color w:val="000000"/>
        </w:rPr>
      </w:r>
      <w:r>
        <w:rPr>
          <w:rFonts w:ascii="宋体" w:hAnsi="宋体" w:cs="宋体"/>
        </w:rPr>
      </w:r>
      <w:r/>
    </w:p>
    <w:p>
      <w:pPr>
        <w:pStyle w:val="873"/>
        <w:ind w:firstLine="2759"/>
        <w:rPr>
          <w:rFonts w:ascii="宋体" w:hAnsi="宋体" w:cs="宋体"/>
          <w:b/>
          <w:bCs/>
          <w:color w:val="000000"/>
        </w:rPr>
      </w:pPr>
      <w:r>
        <w:rPr>
          <w:rFonts w:ascii="宋体" w:hAnsi="宋体" w:cs="宋体"/>
          <w:b/>
          <w:bCs/>
          <w:color w:val="000000"/>
        </w:rPr>
      </w:r>
      <w:r>
        <w:rPr>
          <w:rFonts w:ascii="宋体" w:hAnsi="宋体" w:cs="宋体"/>
        </w:rPr>
      </w:r>
      <w:r/>
    </w:p>
    <w:p>
      <w:pPr>
        <w:pStyle w:val="1007"/>
        <w:rPr>
          <w:rFonts w:ascii="宋体" w:hAnsi="宋体" w:cs="宋体"/>
          <w:color w:val="000000"/>
        </w:rPr>
      </w:pPr>
      <w:r>
        <w:rPr>
          <w:rFonts w:ascii="宋体" w:hAnsi="宋体" w:cs="宋体"/>
          <w:color w:val="000000"/>
        </w:rPr>
      </w:r>
      <w:r>
        <w:rPr>
          <w:rFonts w:ascii="宋体" w:hAnsi="宋体" w:cs="宋体"/>
          <w:color w:val="000000"/>
        </w:rPr>
      </w:r>
      <w:r/>
    </w:p>
    <w:p>
      <w:pPr>
        <w:pStyle w:val="1007"/>
        <w:rPr>
          <w:rFonts w:ascii="宋体" w:hAnsi="宋体" w:cs="宋体"/>
          <w:color w:val="000000"/>
        </w:rPr>
      </w:pPr>
      <w:r>
        <w:rPr>
          <w:rFonts w:ascii="宋体" w:hAnsi="宋体" w:cs="宋体"/>
          <w:color w:val="000000"/>
        </w:rPr>
      </w:r>
      <w:r>
        <w:rPr>
          <w:rFonts w:ascii="宋体" w:hAnsi="宋体" w:cs="宋体"/>
          <w:color w:val="000000"/>
        </w:rPr>
      </w:r>
      <w:r/>
    </w:p>
    <w:p>
      <w:pPr>
        <w:pStyle w:val="1007"/>
        <w:rPr>
          <w:rFonts w:ascii="宋体" w:hAnsi="宋体" w:cs="宋体"/>
          <w:color w:val="000000"/>
        </w:rPr>
      </w:pPr>
      <w:r>
        <w:rPr>
          <w:rFonts w:ascii="宋体" w:hAnsi="宋体" w:cs="宋体"/>
          <w:color w:val="000000"/>
        </w:rPr>
      </w:r>
      <w:r>
        <w:rPr>
          <w:rFonts w:ascii="宋体" w:hAnsi="宋体" w:cs="宋体"/>
          <w:color w:val="000000"/>
        </w:rPr>
      </w:r>
      <w:r/>
    </w:p>
    <w:p>
      <w:pPr>
        <w:pStyle w:val="1007"/>
        <w:rPr>
          <w:rFonts w:ascii="宋体" w:hAnsi="宋体" w:cs="宋体"/>
          <w:color w:val="000000"/>
        </w:rPr>
      </w:pPr>
      <w:r>
        <w:rPr>
          <w:rFonts w:ascii="宋体" w:hAnsi="宋体" w:cs="宋体"/>
          <w:color w:val="000000"/>
        </w:rPr>
      </w:r>
      <w:r>
        <w:rPr>
          <w:rFonts w:ascii="宋体" w:hAnsi="宋体" w:cs="宋体"/>
          <w:color w:val="000000"/>
        </w:rPr>
      </w:r>
      <w:r/>
    </w:p>
    <w:p>
      <w:pPr>
        <w:pStyle w:val="1007"/>
        <w:rPr>
          <w:rFonts w:ascii="宋体" w:hAnsi="宋体" w:cs="宋体"/>
          <w:color w:val="000000"/>
        </w:rPr>
      </w:pPr>
      <w:r>
        <w:rPr>
          <w:rFonts w:ascii="宋体" w:hAnsi="宋体" w:cs="宋体"/>
          <w:color w:val="000000"/>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r>
      <w:r>
        <w:rPr>
          <w:rFonts w:ascii="宋体" w:hAnsi="宋体" w:cs="宋体"/>
        </w:rPr>
      </w:r>
      <w:r/>
    </w:p>
    <w:p>
      <w:pPr>
        <w:pStyle w:val="873"/>
        <w:spacing w:line="400" w:lineRule="exact"/>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附件</w:t>
      </w:r>
      <w:r>
        <w:rPr>
          <w:rFonts w:hint="eastAsia" w:ascii="宋体" w:hAnsi="宋体" w:cs="宋体"/>
          <w:b/>
          <w:bCs/>
          <w:color w:val="000000"/>
          <w:sz w:val="21"/>
          <w:szCs w:val="21"/>
          <w:lang w:val="en-US" w:eastAsia="zh-CN"/>
        </w:rPr>
        <w:t xml:space="preserve">12</w:t>
      </w:r>
      <w:r>
        <w:rPr>
          <w:rFonts w:hint="eastAsia" w:ascii="宋体" w:hAnsi="宋体" w:eastAsia="宋体" w:cs="宋体"/>
          <w:b/>
          <w:bCs/>
          <w:color w:val="000000"/>
          <w:sz w:val="21"/>
          <w:szCs w:val="21"/>
          <w:lang w:val="zh-CN"/>
        </w:rPr>
        <w:t xml:space="preserve">、</w:t>
      </w:r>
      <w:r>
        <w:rPr>
          <w:rFonts w:hint="eastAsia" w:ascii="宋体" w:hAnsi="宋体" w:eastAsia="宋体" w:cs="宋体"/>
          <w:b/>
          <w:bCs/>
          <w:color w:val="000000"/>
          <w:sz w:val="21"/>
          <w:szCs w:val="21"/>
        </w:rPr>
        <w:t xml:space="preserve">政府采购合同信用融资政策告知函（该项为通知内容，不需要作为</w:t>
      </w:r>
      <w:r>
        <w:rPr>
          <w:rFonts w:hint="eastAsia" w:ascii="宋体" w:hAnsi="宋体" w:eastAsia="宋体" w:cs="宋体"/>
          <w:b/>
          <w:bCs/>
          <w:color w:val="000000"/>
          <w:sz w:val="21"/>
          <w:szCs w:val="21"/>
          <w:lang w:eastAsia="zh-CN"/>
        </w:rPr>
        <w:t xml:space="preserve">投标</w:t>
      </w:r>
      <w:r>
        <w:rPr>
          <w:rFonts w:hint="eastAsia" w:ascii="宋体" w:hAnsi="宋体" w:eastAsia="宋体" w:cs="宋体"/>
          <w:b/>
          <w:bCs/>
          <w:color w:val="000000"/>
          <w:sz w:val="21"/>
          <w:szCs w:val="21"/>
        </w:rPr>
        <w:t xml:space="preserve">文件组成）</w:t>
      </w:r>
      <w:r>
        <w:rPr>
          <w:rFonts w:ascii="宋体" w:hAnsi="宋体" w:cs="宋体"/>
        </w:rPr>
      </w:r>
      <w:r/>
    </w:p>
    <w:p>
      <w:pPr>
        <w:pStyle w:val="873"/>
        <w:jc w:val="center"/>
        <w:keepLines w:val="0"/>
        <w:keepNext w:val="0"/>
        <w:spacing w:line="440" w:lineRule="exact"/>
        <w:widowControl w:val="off"/>
        <w:rPr>
          <w:rFonts w:ascii="宋体" w:hAnsi="宋体" w:cs="宋体"/>
          <w:b/>
          <w:color w:val="000000"/>
          <w:sz w:val="28"/>
          <w:szCs w:val="28"/>
        </w:rPr>
      </w:pPr>
      <w:r>
        <w:rPr>
          <w:rFonts w:ascii="宋体" w:hAnsi="宋体" w:cs="宋体"/>
          <w:b/>
          <w:color w:val="000000"/>
          <w:sz w:val="28"/>
          <w:szCs w:val="28"/>
        </w:rPr>
      </w:r>
      <w:r>
        <w:rPr>
          <w:rFonts w:ascii="宋体" w:hAnsi="宋体" w:cs="宋体"/>
        </w:rPr>
      </w:r>
      <w:r/>
    </w:p>
    <w:p>
      <w:pPr>
        <w:pStyle w:val="873"/>
        <w:jc w:val="center"/>
        <w:keepLines w:val="0"/>
        <w:keepNext w:val="0"/>
        <w:spacing w:line="440" w:lineRule="exact"/>
        <w:widowControl w:val="off"/>
        <w:rPr>
          <w:rFonts w:ascii="宋体" w:hAnsi="宋体" w:cs="宋体"/>
          <w:b/>
          <w:color w:val="000000"/>
          <w:sz w:val="28"/>
          <w:szCs w:val="28"/>
        </w:rPr>
      </w:pPr>
      <w:r>
        <w:rPr>
          <w:rFonts w:hint="eastAsia" w:ascii="宋体" w:hAnsi="宋体" w:eastAsia="宋体" w:cs="宋体"/>
          <w:b/>
          <w:color w:val="000000"/>
          <w:sz w:val="28"/>
          <w:szCs w:val="28"/>
        </w:rPr>
        <w:t xml:space="preserve">政府采购合同信用融资政策告知函</w:t>
      </w:r>
      <w:r>
        <w:rPr>
          <w:rFonts w:ascii="宋体" w:hAnsi="宋体" w:cs="宋体"/>
        </w:rPr>
      </w:r>
      <w:r/>
    </w:p>
    <w:p>
      <w:pPr>
        <w:pStyle w:val="873"/>
        <w:keepLines w:val="0"/>
        <w:keepNext w:val="0"/>
        <w:spacing w:line="440" w:lineRule="exact"/>
        <w:widowControl w:val="off"/>
        <w:rPr>
          <w:rFonts w:ascii="宋体" w:hAnsi="宋体" w:cs="宋体"/>
          <w:b/>
          <w:color w:val="000000"/>
          <w:sz w:val="21"/>
          <w:szCs w:val="21"/>
        </w:rPr>
      </w:pPr>
      <w:r>
        <w:rPr>
          <w:rFonts w:hint="eastAsia" w:ascii="宋体" w:hAnsi="宋体" w:eastAsia="宋体" w:cs="宋体"/>
          <w:b/>
          <w:color w:val="000000"/>
          <w:sz w:val="21"/>
          <w:szCs w:val="21"/>
        </w:rPr>
        <w:t xml:space="preserve">各政府采购供应商：</w:t>
      </w:r>
      <w:r>
        <w:rPr>
          <w:rFonts w:ascii="宋体" w:hAnsi="宋体" w:cs="宋体"/>
        </w:rPr>
      </w:r>
      <w:r/>
    </w:p>
    <w:p>
      <w:pPr>
        <w:pStyle w:val="873"/>
        <w:ind w:firstLine="420"/>
        <w:keepLines w:val="0"/>
        <w:keepNext w:val="0"/>
        <w:spacing w:line="440" w:lineRule="exact"/>
        <w:widowControl w:val="off"/>
        <w:rPr>
          <w:rFonts w:ascii="宋体" w:hAnsi="宋体" w:cs="宋体"/>
          <w:color w:val="000000"/>
          <w:sz w:val="21"/>
          <w:szCs w:val="21"/>
        </w:rPr>
      </w:pPr>
      <w:r>
        <w:rPr>
          <w:rFonts w:hint="eastAsia" w:ascii="宋体" w:hAnsi="宋体" w:eastAsia="宋体" w:cs="宋体"/>
          <w:color w:val="000000"/>
          <w:sz w:val="21"/>
          <w:szCs w:val="21"/>
        </w:rPr>
        <w:t xml:space="preserve">欢迎贵公司参加苏州市政府采购活动！</w:t>
      </w:r>
      <w:r>
        <w:rPr>
          <w:rFonts w:ascii="宋体" w:hAnsi="宋体" w:cs="宋体"/>
        </w:rPr>
      </w:r>
      <w:r/>
    </w:p>
    <w:p>
      <w:pPr>
        <w:pStyle w:val="1018"/>
        <w:keepLines w:val="0"/>
        <w:keepNext w:val="0"/>
        <w:spacing w:line="440" w:lineRule="exact"/>
        <w:widowControl w:val="off"/>
        <w:rPr>
          <w:rFonts w:ascii="宋体" w:hAnsi="宋体" w:cs="宋体"/>
          <w:b/>
          <w:bCs/>
          <w:color w:val="000000"/>
          <w:sz w:val="21"/>
          <w:szCs w:val="21"/>
        </w:rPr>
      </w:pPr>
      <w:r>
        <w:rPr>
          <w:rFonts w:hint="eastAsia" w:ascii="宋体" w:hAnsi="宋体" w:eastAsia="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成交</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供应商，可向金融机构申请贷款，无需抵押、担保，金融机构将根据江苏省财政厅 中国人民银行南京分行《关于深入推进政府采购线上合同信用融资工作的通知》</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苏财购〔2021〕82号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及苏州市财政局、人民银行苏州市分行相关文件要求，按照双方自愿的原则提供便捷、优惠的贷款服务。</w:t>
      </w:r>
      <w:r>
        <w:rPr>
          <w:rFonts w:ascii="宋体" w:hAnsi="宋体" w:cs="宋体"/>
        </w:rPr>
      </w:r>
      <w:r/>
    </w:p>
    <w:p>
      <w:pPr>
        <w:pStyle w:val="874"/>
        <w:ind w:left="431" w:right="-28" w:hanging="431"/>
        <w:jc w:val="center"/>
        <w:spacing w:before="166" w:after="0" w:line="360" w:lineRule="auto"/>
        <w:tabs>
          <w:tab w:val="left" w:pos="432" w:leader="none"/>
        </w:tabs>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873"/>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981"/>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873"/>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981"/>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873"/>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981"/>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873"/>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981"/>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873"/>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981"/>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873"/>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981"/>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873"/>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981"/>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873"/>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981"/>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873"/>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874"/>
        <w:ind w:left="431" w:right="-28" w:hanging="431"/>
        <w:jc w:val="center"/>
        <w:spacing w:before="166" w:after="0" w:line="360" w:lineRule="auto"/>
        <w:tabs>
          <w:tab w:val="left" w:pos="432" w:leader="none"/>
        </w:tabs>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873"/>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874"/>
        <w:ind w:left="431" w:right="-28" w:hanging="431"/>
        <w:jc w:val="center"/>
        <w:spacing w:before="166" w:after="0" w:line="360" w:lineRule="auto"/>
        <w:tabs>
          <w:tab w:val="left" w:pos="432" w:leader="none"/>
        </w:tabs>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1013"/>
        <w:ind w:firstLine="420"/>
        <w:spacing w:line="44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1013"/>
        <w:ind w:firstLine="420"/>
        <w:spacing w:line="44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4"/>
        <w:ind w:left="431" w:right="-28" w:hanging="431"/>
        <w:jc w:val="center"/>
        <w:spacing w:before="166" w:after="0" w:line="360" w:lineRule="auto"/>
        <w:tabs>
          <w:tab w:val="left" w:pos="432" w:leader="none"/>
        </w:tabs>
        <w:rPr>
          <w:rFonts w:ascii="宋体" w:hAnsi="宋体" w:cs="宋体"/>
          <w:color w:val="000000"/>
          <w:sz w:val="21"/>
          <w:szCs w:val="21"/>
        </w:rPr>
      </w:pPr>
      <w:r>
        <w:rPr>
          <w:rFonts w:hint="eastAsia" w:ascii="宋体" w:hAnsi="宋体" w:eastAsia="宋体" w:cs="宋体"/>
          <w:color w:val="000000"/>
          <w:lang w:val="en-US" w:eastAsia="zh-CN"/>
        </w:rPr>
        <w:t xml:space="preserve">第四章  招标书</w:t>
      </w:r>
      <w:r>
        <w:rPr>
          <w:rFonts w:ascii="宋体" w:hAnsi="宋体" w:cs="宋体"/>
        </w:rPr>
      </w:r>
      <w:r/>
    </w:p>
    <w:p>
      <w:pPr>
        <w:pStyle w:val="1013"/>
        <w:ind w:firstLine="420"/>
        <w:keepLines w:val="0"/>
        <w:keepNext w:val="0"/>
        <w:pageBreakBefore w:val="0"/>
        <w:spacing w:line="434"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受</w:t>
      </w:r>
      <w:r>
        <w:rPr>
          <w:rFonts w:hint="eastAsia" w:ascii="宋体" w:hAnsi="宋体" w:eastAsia="宋体" w:cs="宋体"/>
          <w:color w:val="000000"/>
          <w:sz w:val="21"/>
          <w:szCs w:val="21"/>
          <w:lang w:eastAsia="zh-CN"/>
        </w:rPr>
        <w:t xml:space="preserve">苏州市吴江区人民政府八坼街道办事处</w:t>
      </w:r>
      <w:r>
        <w:rPr>
          <w:rFonts w:hint="eastAsia" w:ascii="宋体" w:hAnsi="宋体" w:eastAsia="宋体" w:cs="宋体"/>
          <w:color w:val="000000"/>
          <w:sz w:val="21"/>
          <w:szCs w:val="21"/>
        </w:rPr>
        <w:t xml:space="preserve">的委托，苏州欣禾诚工程咨询服务有限公司作为招标机构，对该单位采购的</w:t>
      </w:r>
      <w:r>
        <w:rPr>
          <w:rFonts w:hint="eastAsia" w:ascii="宋体" w:hAnsi="宋体" w:eastAsia="宋体" w:cs="宋体"/>
          <w:color w:val="000000"/>
          <w:sz w:val="21"/>
          <w:szCs w:val="21"/>
          <w:lang w:eastAsia="zh-CN"/>
        </w:rPr>
        <w:t xml:space="preserve">八坼街道转运站移动式压缩设备采购项目</w:t>
      </w:r>
      <w:r>
        <w:rPr>
          <w:rFonts w:hint="eastAsia" w:ascii="宋体" w:hAnsi="宋体" w:eastAsia="宋体" w:cs="宋体"/>
          <w:color w:val="000000"/>
          <w:sz w:val="21"/>
          <w:szCs w:val="21"/>
        </w:rPr>
        <w:t xml:space="preserve">进行公开招标。</w:t>
      </w:r>
      <w:r>
        <w:rPr>
          <w:rFonts w:ascii="宋体" w:hAnsi="宋体" w:cs="宋体"/>
        </w:rPr>
      </w:r>
      <w:r/>
    </w:p>
    <w:p>
      <w:pPr>
        <w:pStyle w:val="873"/>
        <w:numPr>
          <w:ilvl w:val="0"/>
          <w:numId w:val="5"/>
        </w:numPr>
        <w:keepLines w:val="0"/>
        <w:keepNext w:val="0"/>
        <w:pageBreakBefore w:val="0"/>
        <w:spacing w:line="434" w:lineRule="exact"/>
        <w:widowControl w:val="off"/>
        <w:tabs>
          <w:tab w:val="left" w:pos="360" w:leader="none"/>
          <w:tab w:val="left" w:pos="540"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招标编号：</w:t>
      </w:r>
      <w:r>
        <w:rPr>
          <w:rFonts w:hint="eastAsia" w:ascii="宋体" w:hAnsi="宋体" w:eastAsia="宋体" w:cs="宋体"/>
          <w:color w:val="000000"/>
          <w:sz w:val="21"/>
          <w:szCs w:val="21"/>
          <w:lang w:eastAsia="zh-CN"/>
        </w:rPr>
        <w:t xml:space="preserve">JSZC-320509-SXHC-G2025-0027</w:t>
      </w:r>
      <w:r>
        <w:rPr>
          <w:rFonts w:ascii="宋体" w:hAnsi="宋体" w:cs="宋体"/>
        </w:rPr>
      </w:r>
      <w:r/>
    </w:p>
    <w:p>
      <w:pPr>
        <w:pStyle w:val="873"/>
        <w:numPr>
          <w:ilvl w:val="0"/>
          <w:numId w:val="5"/>
        </w:numPr>
        <w:ind w:left="420" w:hanging="420"/>
        <w:keepLines w:val="0"/>
        <w:keepNext w:val="0"/>
        <w:pageBreakBefore w:val="0"/>
        <w:spacing w:line="434" w:lineRule="exact"/>
        <w:widowControl w:val="off"/>
        <w:tabs>
          <w:tab w:val="left" w:pos="360" w:leader="none"/>
          <w:tab w:val="left" w:pos="540"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招标项目</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八坼街道转运站移动式压缩设备采购</w:t>
      </w:r>
      <w:r>
        <w:rPr>
          <w:rFonts w:ascii="宋体" w:hAnsi="宋体" w:cs="宋体"/>
        </w:rPr>
      </w:r>
      <w:r/>
    </w:p>
    <w:p>
      <w:pPr>
        <w:pStyle w:val="873"/>
        <w:numPr>
          <w:ilvl w:val="0"/>
          <w:numId w:val="5"/>
        </w:numPr>
        <w:keepLines w:val="0"/>
        <w:keepNext w:val="0"/>
        <w:pageBreakBefore w:val="0"/>
        <w:spacing w:line="434" w:lineRule="exact"/>
        <w:widowControl w:val="off"/>
        <w:tabs>
          <w:tab w:val="left" w:pos="360" w:leader="none"/>
          <w:tab w:val="left" w:pos="540"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采购预算：</w:t>
      </w:r>
      <w:r>
        <w:rPr>
          <w:rFonts w:hint="eastAsia" w:ascii="宋体" w:hAnsi="宋体" w:eastAsia="宋体" w:cs="宋体"/>
          <w:color w:val="000000"/>
          <w:sz w:val="21"/>
          <w:szCs w:val="21"/>
          <w:lang w:eastAsia="zh-CN"/>
        </w:rPr>
        <w:t xml:space="preserve">人民币玖拾万元整（¥</w:t>
      </w:r>
      <w:r>
        <w:rPr>
          <w:rFonts w:hint="eastAsia" w:ascii="宋体" w:hAnsi="宋体" w:eastAsia="宋体" w:cs="宋体"/>
          <w:color w:val="000000"/>
          <w:sz w:val="21"/>
          <w:szCs w:val="21"/>
          <w:lang w:val="en-US" w:eastAsia="zh-CN"/>
        </w:rPr>
        <w:t xml:space="preserve">900000</w:t>
      </w:r>
      <w:r>
        <w:rPr>
          <w:rFonts w:hint="eastAsia" w:ascii="宋体" w:hAnsi="宋体" w:eastAsia="宋体" w:cs="宋体"/>
          <w:color w:val="000000"/>
          <w:sz w:val="21"/>
          <w:szCs w:val="21"/>
          <w:lang w:eastAsia="zh-CN"/>
        </w:rPr>
        <w:t xml:space="preserve">.00）</w:t>
      </w:r>
      <w:r>
        <w:rPr>
          <w:rFonts w:ascii="宋体" w:hAnsi="宋体" w:cs="宋体"/>
        </w:rPr>
      </w:r>
      <w:r/>
    </w:p>
    <w:p>
      <w:pPr>
        <w:pStyle w:val="873"/>
        <w:numPr>
          <w:ilvl w:val="0"/>
          <w:numId w:val="5"/>
        </w:numPr>
        <w:keepLines w:val="0"/>
        <w:keepNext w:val="0"/>
        <w:pageBreakBefore w:val="0"/>
        <w:spacing w:line="434" w:lineRule="exact"/>
        <w:widowControl w:val="off"/>
        <w:tabs>
          <w:tab w:val="left" w:pos="360" w:leader="none"/>
          <w:tab w:val="left" w:pos="540" w:leader="none"/>
        </w:tabs>
        <w:rPr>
          <w:rFonts w:hint="eastAsia" w:ascii="宋体" w:hAnsi="宋体" w:cs="宋体"/>
          <w:b/>
          <w:color w:val="000000"/>
          <w:sz w:val="21"/>
          <w:szCs w:val="21"/>
        </w:rPr>
        <w:outlineLvl w:val="9"/>
      </w:pPr>
      <w:r>
        <w:rPr>
          <w:rFonts w:hint="eastAsia" w:ascii="宋体" w:hAnsi="宋体" w:eastAsia="宋体" w:cs="宋体"/>
          <w:b/>
          <w:bCs/>
          <w:color w:val="000000"/>
          <w:sz w:val="21"/>
          <w:szCs w:val="21"/>
        </w:rPr>
        <w:t xml:space="preserve">最高限价：</w:t>
      </w:r>
      <w:r>
        <w:rPr>
          <w:rFonts w:hint="eastAsia" w:ascii="宋体" w:hAnsi="宋体" w:eastAsia="宋体" w:cs="宋体"/>
          <w:color w:val="000000"/>
          <w:sz w:val="21"/>
          <w:szCs w:val="21"/>
        </w:rPr>
        <w:t xml:space="preserve">同预算金额</w:t>
      </w:r>
      <w:r>
        <w:rPr>
          <w:rFonts w:ascii="宋体" w:hAnsi="宋体" w:cs="宋体"/>
        </w:rPr>
      </w:r>
      <w:r/>
    </w:p>
    <w:p>
      <w:pPr>
        <w:pStyle w:val="873"/>
        <w:numPr>
          <w:ilvl w:val="0"/>
          <w:numId w:val="5"/>
        </w:numPr>
        <w:keepLines w:val="0"/>
        <w:keepNext w:val="0"/>
        <w:pageBreakBefore w:val="0"/>
        <w:spacing w:line="434" w:lineRule="exact"/>
        <w:widowControl w:val="off"/>
        <w:tabs>
          <w:tab w:val="left" w:pos="360" w:leader="none"/>
          <w:tab w:val="left" w:pos="540" w:leader="none"/>
          <w:tab w:val="left" w:pos="7102"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招标内容：</w:t>
      </w:r>
      <w:r>
        <w:rPr>
          <w:rFonts w:hint="eastAsia" w:ascii="宋体" w:hAnsi="宋体" w:eastAsia="宋体" w:cs="宋体"/>
          <w:b/>
          <w:color w:val="000000"/>
          <w:sz w:val="21"/>
          <w:szCs w:val="21"/>
          <w:lang w:eastAsia="zh-CN"/>
        </w:rPr>
        <w:tab/>
      </w:r>
      <w:r>
        <w:rPr>
          <w:rFonts w:ascii="宋体" w:hAnsi="宋体" w:cs="宋体"/>
        </w:rPr>
      </w:r>
      <w:r/>
    </w:p>
    <w:p>
      <w:pPr>
        <w:pStyle w:val="1013"/>
        <w:numPr>
          <w:ilvl w:val="0"/>
          <w:numId w:val="0"/>
        </w:numPr>
        <w:ind w:firstLine="422"/>
        <w:keepLines w:val="0"/>
        <w:keepNext w:val="0"/>
        <w:pageBreakBefore w:val="0"/>
        <w:spacing w:line="434"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eastAsia="zh-CN"/>
        </w:rPr>
        <w:t xml:space="preserve">（一）</w:t>
      </w:r>
      <w:r>
        <w:rPr>
          <w:rFonts w:hint="eastAsia" w:ascii="宋体" w:hAnsi="宋体" w:eastAsia="宋体" w:cs="宋体"/>
          <w:b/>
          <w:bCs/>
          <w:color w:val="000000"/>
          <w:sz w:val="21"/>
          <w:szCs w:val="21"/>
          <w:highlight w:val="none"/>
        </w:rPr>
        <w:t xml:space="preserve">项目</w:t>
      </w:r>
      <w:r>
        <w:rPr>
          <w:rFonts w:hint="eastAsia" w:ascii="宋体" w:hAnsi="宋体" w:eastAsia="宋体" w:cs="宋体"/>
          <w:b/>
          <w:bCs/>
          <w:color w:val="000000"/>
          <w:sz w:val="21"/>
          <w:szCs w:val="21"/>
          <w:highlight w:val="none"/>
          <w:lang w:eastAsia="zh-CN"/>
        </w:rPr>
        <w:t xml:space="preserve">概况</w:t>
      </w:r>
      <w:r>
        <w:rPr>
          <w:rFonts w:ascii="宋体" w:hAnsi="宋体" w:cs="宋体"/>
        </w:rPr>
      </w:r>
      <w:r/>
    </w:p>
    <w:p>
      <w:pPr>
        <w:pStyle w:val="1013"/>
        <w:ind w:firstLine="420"/>
        <w:keepLines w:val="0"/>
        <w:keepNext w:val="0"/>
        <w:pageBreakBefore w:val="0"/>
        <w:spacing w:line="434"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移动压缩式垃圾箱，是一种集垃圾自动收集、压缩和垃圾暂时存储为一体的垃圾收集箱。它由箱体总成和控制系统两大部分组成，通过控制系统控制填塞器进行垃圾的压缩。可与25t车厢可卸式垃圾车或31t车厢可卸式垃圾车匹配运输；在垃圾处理场与拉臂车配合使用，实现垃圾自卸，保证垃圾卸料顺畅并确保在倾卸后，箱体内和后门无残留垃圾。由于车与箱可分离单独使用，一车可配多箱，能最大限度地提高运输车辆的使用率，减少车辆配置量，提高运输效率，降低运行费用。</w:t>
      </w:r>
      <w:r>
        <w:rPr>
          <w:rFonts w:ascii="宋体" w:hAnsi="宋体" w:cs="宋体"/>
        </w:rPr>
      </w:r>
      <w:r/>
    </w:p>
    <w:p>
      <w:pPr>
        <w:pStyle w:val="1013"/>
        <w:ind w:firstLine="420"/>
        <w:keepLines w:val="0"/>
        <w:keepNext w:val="0"/>
        <w:pageBreakBefore w:val="0"/>
        <w:spacing w:line="434"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该垃圾箱由箱体总成、液压系统、电气系统等组成，其中箱体总成包含填塞器、箱体、后门、后门锁紧机构、压缩箱、翻料斗等部件。填塞器设在箱体前部，是压装垃圾的主要装置，用于将垃圾推入箱体内并压缩；后门锁紧机构由油缸、锁钩等组成，设在后门附近的箱体两侧，通过油缸伸缩实现后门开启与锁闭。后门与箱体之间采用胶条密封，并靠后门锁紧机构锁紧，确保在垃圾压缩和运输过程中无二次污染。翻料斗主要用于降低工人劳动强度，工人可将垃圾直接投放在翻料斗内，由翻料斗自动将垃圾运送到箱体内。</w:t>
      </w:r>
      <w:r>
        <w:rPr>
          <w:rFonts w:ascii="宋体" w:hAnsi="宋体" w:cs="宋体"/>
        </w:rPr>
      </w:r>
      <w:r/>
    </w:p>
    <w:p>
      <w:pPr>
        <w:pStyle w:val="1013"/>
        <w:numPr>
          <w:ilvl w:val="0"/>
          <w:numId w:val="0"/>
        </w:numPr>
        <w:ind w:firstLine="422"/>
        <w:keepLines w:val="0"/>
        <w:keepNext w:val="0"/>
        <w:pageBreakBefore w:val="0"/>
        <w:spacing w:line="434"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eastAsia="zh-CN"/>
        </w:rPr>
        <w:t xml:space="preserve">（二）采购清单及技术要求：</w:t>
      </w:r>
      <w:r>
        <w:rPr>
          <w:rFonts w:ascii="宋体" w:hAnsi="宋体" w:cs="宋体"/>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3"/>
        <w:gridCol w:w="1294"/>
        <w:gridCol w:w="6061"/>
        <w:gridCol w:w="687"/>
        <w:gridCol w:w="750"/>
        <w:gridCol w:w="643"/>
      </w:tblGrid>
      <w:tr>
        <w:trPr>
          <w:trHeight w:val="454"/>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873"/>
              <w:jc w:val="center"/>
              <w:keepLines w:val="0"/>
              <w:keepNext w:val="0"/>
              <w:pageBreakBefore w:val="0"/>
              <w:spacing w:line="434" w:lineRule="exact"/>
              <w:widowControl/>
              <w:rPr>
                <w:rFonts w:hint="eastAsia" w:ascii="宋体" w:hAnsi="宋体" w:cs="宋体"/>
                <w:i w:val="0"/>
                <w:iCs w:val="0"/>
                <w:color w:val="000000"/>
                <w:sz w:val="21"/>
                <w:szCs w:val="21"/>
                <w:highlight w:val="none"/>
                <w:u w:val="none"/>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pStyle w:val="873"/>
              <w:jc w:val="center"/>
              <w:keepLines w:val="0"/>
              <w:keepNext w:val="0"/>
              <w:pageBreakBefore w:val="0"/>
              <w:spacing w:line="434" w:lineRule="exact"/>
              <w:widowControl/>
              <w:rPr>
                <w:rFonts w:hint="eastAsia" w:ascii="宋体" w:hAnsi="宋体" w:cs="宋体"/>
                <w:i w:val="0"/>
                <w:iCs w:val="0"/>
                <w:color w:val="000000"/>
                <w:sz w:val="21"/>
                <w:szCs w:val="21"/>
                <w:highlight w:val="none"/>
                <w:u w:val="none"/>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名称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pStyle w:val="873"/>
              <w:jc w:val="center"/>
              <w:keepLines w:val="0"/>
              <w:keepNext w:val="0"/>
              <w:pageBreakBefore w:val="0"/>
              <w:spacing w:line="434" w:lineRule="exact"/>
              <w:widowControl/>
              <w:rPr>
                <w:rFonts w:hint="eastAsia" w:ascii="宋体" w:hAnsi="宋体" w:cs="宋体"/>
                <w:i w:val="0"/>
                <w:iCs w:val="0"/>
                <w:color w:val="000000"/>
                <w:sz w:val="21"/>
                <w:szCs w:val="21"/>
                <w:highlight w:val="none"/>
                <w:u w:val="none"/>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873"/>
              <w:jc w:val="center"/>
              <w:keepLines w:val="0"/>
              <w:keepNext w:val="0"/>
              <w:pageBreakBefore w:val="0"/>
              <w:spacing w:line="434" w:lineRule="exact"/>
              <w:widowControl/>
              <w:rPr>
                <w:rFonts w:hint="eastAsia" w:ascii="宋体" w:hAnsi="宋体" w:cs="宋体"/>
                <w:i w:val="0"/>
                <w:iCs w:val="0"/>
                <w:color w:val="000000"/>
                <w:sz w:val="21"/>
                <w:szCs w:val="21"/>
                <w:highlight w:val="none"/>
                <w:u w:val="none"/>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73"/>
              <w:jc w:val="center"/>
              <w:keepLines w:val="0"/>
              <w:keepNext w:val="0"/>
              <w:pageBreakBefore w:val="0"/>
              <w:spacing w:line="434" w:lineRule="exact"/>
              <w:widowControl/>
              <w:rPr>
                <w:rFonts w:hint="eastAsia" w:ascii="宋体" w:hAnsi="宋体" w:cs="宋体"/>
                <w:i w:val="0"/>
                <w:iCs w:val="0"/>
                <w:color w:val="000000"/>
                <w:sz w:val="21"/>
                <w:szCs w:val="21"/>
                <w:highlight w:val="none"/>
                <w:u w:val="none"/>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73"/>
              <w:jc w:val="center"/>
              <w:keepLines w:val="0"/>
              <w:keepNext w:val="0"/>
              <w:pageBreakBefore w:val="0"/>
              <w:spacing w:line="434" w:lineRule="exact"/>
              <w:widowControl/>
              <w:rPr>
                <w:rFonts w:hint="eastAsia" w:ascii="宋体" w:hAnsi="宋体" w:cs="宋体"/>
                <w:i w:val="0"/>
                <w:iCs w:val="0"/>
                <w:color w:val="000000"/>
                <w:sz w:val="21"/>
                <w:szCs w:val="21"/>
                <w:highlight w:val="none"/>
                <w:u w:val="none"/>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873"/>
              <w:jc w:val="center"/>
              <w:keepLines w:val="0"/>
              <w:keepNext w:val="0"/>
              <w:pageBreakBefore w:val="0"/>
              <w:spacing w:line="434" w:lineRule="exact"/>
              <w:widowControl/>
              <w:rPr>
                <w:rFonts w:hint="eastAsia"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pStyle w:val="873"/>
              <w:jc w:val="center"/>
              <w:keepLines w:val="0"/>
              <w:keepNext w:val="0"/>
              <w:pageBreakBefore w:val="0"/>
              <w:spacing w:line="434" w:lineRule="exact"/>
              <w:widowControl/>
              <w:rPr>
                <w:rFonts w:hint="eastAsia"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移动压缩式垃圾箱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pStyle w:val="873"/>
              <w:jc w:val="left"/>
              <w:keepLines w:val="0"/>
              <w:keepNext w:val="0"/>
              <w:pageBreakBefore w:val="0"/>
              <w:spacing w:line="434" w:lineRule="exact"/>
              <w:widowControl/>
              <w:rPr>
                <w:rFonts w:hint="eastAsia"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1）★移动压缩式垃圾箱容积：≥16m</w:t>
            </w:r>
            <w:r>
              <w:rPr>
                <w:rFonts w:hint="eastAsia" w:ascii="宋体" w:hAnsi="宋体" w:eastAsia="宋体" w:cs="宋体"/>
                <w:i w:val="0"/>
                <w:iCs w:val="0"/>
                <w:color w:val="000000"/>
                <w:sz w:val="24"/>
                <w:szCs w:val="24"/>
                <w:highlight w:val="none"/>
                <w:u w:val="none"/>
              </w:rPr>
              <w:t xml:space="preserve">³</w:t>
            </w:r>
            <w:r>
              <w:rPr>
                <w:rFonts w:hint="eastAsia" w:ascii="宋体" w:hAnsi="宋体" w:eastAsia="宋体" w:cs="宋体"/>
                <w:i w:val="0"/>
                <w:iCs w:val="0"/>
                <w:color w:val="000000"/>
                <w:sz w:val="21"/>
                <w:szCs w:val="21"/>
                <w:highlight w:val="none"/>
                <w:u w:val="none"/>
              </w:rPr>
              <w:t xml:space="preserve">；</w:t>
            </w:r>
            <w:r>
              <w:rPr>
                <w:rFonts w:ascii="宋体" w:hAnsi="宋体" w:cs="宋体"/>
              </w:rPr>
            </w:r>
            <w:r/>
          </w:p>
          <w:p>
            <w:pPr>
              <w:pStyle w:val="873"/>
              <w:jc w:val="left"/>
              <w:keepLines w:val="0"/>
              <w:keepNext w:val="0"/>
              <w:pageBreakBefore w:val="0"/>
              <w:spacing w:line="434" w:lineRule="exact"/>
              <w:widowControl/>
              <w:rPr>
                <w:rFonts w:hint="eastAsia"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2）移动压缩式垃圾箱吊耳中心高度：1570mm（±5）；</w:t>
            </w:r>
            <w:r>
              <w:rPr>
                <w:rFonts w:ascii="宋体" w:hAnsi="宋体" w:cs="宋体"/>
              </w:rPr>
            </w:r>
            <w:r/>
          </w:p>
          <w:p>
            <w:pPr>
              <w:pStyle w:val="873"/>
              <w:jc w:val="left"/>
              <w:keepLines w:val="0"/>
              <w:keepNext w:val="0"/>
              <w:pageBreakBefore w:val="0"/>
              <w:spacing w:line="434" w:lineRule="exact"/>
              <w:widowControl/>
              <w:rPr>
                <w:rFonts w:hint="eastAsia"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3）★移动压缩式垃圾箱自重：≤6300kg；</w:t>
            </w:r>
            <w:r>
              <w:rPr>
                <w:rFonts w:ascii="宋体" w:hAnsi="宋体" w:cs="宋体"/>
              </w:rPr>
            </w:r>
            <w:r/>
          </w:p>
          <w:p>
            <w:pPr>
              <w:pStyle w:val="873"/>
              <w:jc w:val="left"/>
              <w:keepLines w:val="0"/>
              <w:keepNext w:val="0"/>
              <w:pageBreakBefore w:val="0"/>
              <w:spacing w:line="434" w:lineRule="exact"/>
              <w:widowControl/>
              <w:rPr>
                <w:rFonts w:hint="eastAsia"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4）移动压缩式垃圾箱下的导轨外宽：1065mm（±5）；</w:t>
            </w:r>
            <w:r>
              <w:rPr>
                <w:rFonts w:ascii="宋体" w:hAnsi="宋体" w:cs="宋体"/>
              </w:rPr>
            </w:r>
            <w:r/>
          </w:p>
          <w:p>
            <w:pPr>
              <w:pStyle w:val="873"/>
              <w:jc w:val="left"/>
              <w:keepLines w:val="0"/>
              <w:keepNext w:val="0"/>
              <w:pageBreakBefore w:val="0"/>
              <w:spacing w:line="434" w:lineRule="exact"/>
              <w:widowControl/>
              <w:rPr>
                <w:rFonts w:hint="eastAsia"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5）★箱体外形尺寸：总长≤6</w:t>
            </w:r>
            <w:r>
              <w:rPr>
                <w:rFonts w:hint="eastAsia" w:ascii="宋体" w:hAnsi="宋体" w:eastAsia="宋体" w:cs="宋体"/>
                <w:i w:val="0"/>
                <w:iCs w:val="0"/>
                <w:color w:val="000000"/>
                <w:sz w:val="21"/>
                <w:szCs w:val="21"/>
                <w:highlight w:val="none"/>
                <w:u w:val="none"/>
                <w:lang w:val="en-US" w:eastAsia="zh-CN"/>
              </w:rPr>
              <w:t xml:space="preserve">7</w:t>
            </w:r>
            <w:r>
              <w:rPr>
                <w:rFonts w:hint="eastAsia" w:ascii="宋体" w:hAnsi="宋体" w:eastAsia="宋体" w:cs="宋体"/>
                <w:i w:val="0"/>
                <w:iCs w:val="0"/>
                <w:color w:val="000000"/>
                <w:sz w:val="21"/>
                <w:szCs w:val="21"/>
                <w:highlight w:val="none"/>
                <w:u w:val="none"/>
              </w:rPr>
              <w:t xml:space="preserve">00mm，总宽≤2550mm，总高≤2500mm；</w:t>
            </w:r>
            <w:r>
              <w:rPr>
                <w:rFonts w:ascii="宋体" w:hAnsi="宋体" w:cs="宋体"/>
              </w:rPr>
            </w:r>
            <w:r/>
          </w:p>
          <w:p>
            <w:pPr>
              <w:pStyle w:val="873"/>
              <w:jc w:val="left"/>
              <w:keepLines w:val="0"/>
              <w:keepNext w:val="0"/>
              <w:pageBreakBefore w:val="0"/>
              <w:spacing w:line="434" w:lineRule="exact"/>
              <w:widowControl/>
              <w:rPr>
                <w:rFonts w:hint="eastAsia"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6）压缩箱容积：≥4m</w:t>
            </w:r>
            <w:r>
              <w:rPr>
                <w:rFonts w:hint="eastAsia" w:ascii="宋体" w:hAnsi="宋体" w:eastAsia="宋体" w:cs="宋体"/>
                <w:i w:val="0"/>
                <w:iCs w:val="0"/>
                <w:color w:val="000000"/>
                <w:sz w:val="24"/>
                <w:szCs w:val="24"/>
                <w:highlight w:val="none"/>
                <w:u w:val="none"/>
              </w:rPr>
              <w:t xml:space="preserve">³</w:t>
            </w:r>
            <w:r>
              <w:rPr>
                <w:rFonts w:hint="eastAsia" w:ascii="宋体" w:hAnsi="宋体" w:eastAsia="宋体" w:cs="宋体"/>
                <w:i w:val="0"/>
                <w:iCs w:val="0"/>
                <w:color w:val="000000"/>
                <w:sz w:val="21"/>
                <w:szCs w:val="21"/>
                <w:highlight w:val="none"/>
                <w:u w:val="none"/>
              </w:rPr>
              <w:t xml:space="preserve">；</w:t>
            </w:r>
            <w:r>
              <w:rPr>
                <w:rFonts w:ascii="宋体" w:hAnsi="宋体" w:cs="宋体"/>
              </w:rPr>
            </w:r>
            <w:r/>
          </w:p>
          <w:p>
            <w:pPr>
              <w:pStyle w:val="873"/>
              <w:jc w:val="left"/>
              <w:keepLines w:val="0"/>
              <w:keepNext w:val="0"/>
              <w:pageBreakBefore w:val="0"/>
              <w:spacing w:line="434" w:lineRule="exact"/>
              <w:widowControl/>
              <w:rPr>
                <w:rFonts w:hint="eastAsia"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7）填塞器往复运行时间：≤60s/次； </w:t>
            </w:r>
            <w:r>
              <w:rPr>
                <w:rFonts w:ascii="宋体" w:hAnsi="宋体" w:cs="宋体"/>
              </w:rPr>
            </w:r>
            <w:r/>
          </w:p>
          <w:p>
            <w:pPr>
              <w:pStyle w:val="873"/>
              <w:jc w:val="left"/>
              <w:keepLines w:val="0"/>
              <w:keepNext w:val="0"/>
              <w:pageBreakBefore w:val="0"/>
              <w:spacing w:line="434" w:lineRule="exact"/>
              <w:widowControl/>
              <w:rPr>
                <w:rFonts w:hint="eastAsia"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8）★最大压缩力：≥340kN；</w:t>
            </w:r>
            <w:r>
              <w:rPr>
                <w:rFonts w:ascii="宋体" w:hAnsi="宋体" w:cs="宋体"/>
              </w:rPr>
            </w:r>
            <w:r/>
          </w:p>
          <w:p>
            <w:pPr>
              <w:pStyle w:val="873"/>
              <w:jc w:val="left"/>
              <w:keepLines w:val="0"/>
              <w:keepNext w:val="0"/>
              <w:pageBreakBefore w:val="0"/>
              <w:spacing w:line="434" w:lineRule="exact"/>
              <w:widowControl/>
              <w:rPr>
                <w:rFonts w:hint="eastAsia"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9）生活垃圾压缩比：≥2：1；</w:t>
            </w:r>
            <w:r>
              <w:rPr>
                <w:rFonts w:ascii="宋体" w:hAnsi="宋体" w:cs="宋体"/>
              </w:rPr>
            </w:r>
            <w:r/>
          </w:p>
          <w:p>
            <w:pPr>
              <w:pStyle w:val="873"/>
              <w:jc w:val="left"/>
              <w:keepLines w:val="0"/>
              <w:keepNext w:val="0"/>
              <w:pageBreakBefore w:val="0"/>
              <w:spacing w:line="434" w:lineRule="exact"/>
              <w:widowControl/>
              <w:rPr>
                <w:rFonts w:hint="eastAsia"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10）动力源：电压380v，功率≤5.5kw交流电动机；</w:t>
            </w:r>
            <w:r>
              <w:rPr>
                <w:rFonts w:ascii="宋体" w:hAnsi="宋体" w:cs="宋体"/>
              </w:rPr>
            </w:r>
            <w:r/>
          </w:p>
          <w:p>
            <w:pPr>
              <w:pStyle w:val="873"/>
              <w:jc w:val="left"/>
              <w:keepLines w:val="0"/>
              <w:keepNext w:val="0"/>
              <w:pageBreakBefore w:val="0"/>
              <w:spacing w:line="434" w:lineRule="exact"/>
              <w:widowControl/>
              <w:rPr>
                <w:rFonts w:hint="eastAsia"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11）★翻料斗有效容积：≥4m</w:t>
            </w:r>
            <w:r>
              <w:rPr>
                <w:rFonts w:hint="eastAsia" w:ascii="宋体" w:hAnsi="宋体" w:eastAsia="宋体" w:cs="宋体"/>
                <w:i w:val="0"/>
                <w:iCs w:val="0"/>
                <w:color w:val="000000"/>
                <w:sz w:val="24"/>
                <w:szCs w:val="24"/>
                <w:highlight w:val="none"/>
                <w:u w:val="none"/>
              </w:rPr>
              <w:t xml:space="preserve">³</w:t>
            </w:r>
            <w:r>
              <w:rPr>
                <w:rFonts w:hint="eastAsia" w:ascii="宋体" w:hAnsi="宋体" w:eastAsia="宋体" w:cs="宋体"/>
                <w:i w:val="0"/>
                <w:iCs w:val="0"/>
                <w:color w:val="000000"/>
                <w:sz w:val="21"/>
                <w:szCs w:val="21"/>
                <w:highlight w:val="none"/>
                <w:u w:val="none"/>
              </w:rPr>
              <w:t xml:space="preserve">；</w:t>
            </w:r>
            <w:r>
              <w:rPr>
                <w:rFonts w:ascii="宋体" w:hAnsi="宋体" w:cs="宋体"/>
              </w:rPr>
            </w:r>
            <w:r/>
          </w:p>
          <w:p>
            <w:pPr>
              <w:pStyle w:val="873"/>
              <w:jc w:val="left"/>
              <w:keepLines w:val="0"/>
              <w:keepNext w:val="0"/>
              <w:pageBreakBefore w:val="0"/>
              <w:spacing w:line="434" w:lineRule="exact"/>
              <w:widowControl/>
              <w:rPr>
                <w:rFonts w:hint="eastAsia"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12）液压系统工作压力：≥20 Mpa；</w:t>
            </w:r>
            <w:r>
              <w:rPr>
                <w:rFonts w:ascii="宋体" w:hAnsi="宋体" w:cs="宋体"/>
              </w:rPr>
            </w:r>
            <w:r/>
          </w:p>
          <w:p>
            <w:pPr>
              <w:pStyle w:val="873"/>
              <w:jc w:val="left"/>
              <w:keepLines w:val="0"/>
              <w:keepNext w:val="0"/>
              <w:pageBreakBefore w:val="0"/>
              <w:spacing w:line="434" w:lineRule="exact"/>
              <w:widowControl/>
              <w:rPr>
                <w:rFonts w:hint="eastAsia"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13）前进料翻转机构采用左右各一的双油缸驱动，避免单油缸驱动造成动作不稳定设备安全事故。</w:t>
            </w:r>
            <w:r>
              <w:rPr>
                <w:rFonts w:ascii="宋体" w:hAnsi="宋体" w:cs="宋体"/>
              </w:rPr>
            </w:r>
            <w:r/>
          </w:p>
          <w:p>
            <w:pPr>
              <w:pStyle w:val="873"/>
              <w:jc w:val="left"/>
              <w:keepLines w:val="0"/>
              <w:keepNext w:val="0"/>
              <w:pageBreakBefore w:val="0"/>
              <w:spacing w:line="434" w:lineRule="exact"/>
              <w:widowControl/>
              <w:rPr>
                <w:rFonts w:hint="eastAsia"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14）前翻料斗采用“四连杆机构”，整个翻转倾倒过程无垃圾抛洒。</w:t>
            </w:r>
            <w:r>
              <w:rPr>
                <w:rFonts w:ascii="宋体" w:hAnsi="宋体" w:cs="宋体"/>
              </w:rPr>
            </w:r>
            <w:r/>
          </w:p>
          <w:p>
            <w:pPr>
              <w:pStyle w:val="873"/>
              <w:jc w:val="left"/>
              <w:keepLines w:val="0"/>
              <w:keepNext w:val="0"/>
              <w:pageBreakBefore w:val="0"/>
              <w:spacing w:line="434" w:lineRule="exact"/>
              <w:widowControl/>
              <w:rPr>
                <w:rFonts w:hint="eastAsia"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15）垃圾箱整体为大弧形结构，板材为Q355B或更优材质，厚度≥4mm。 </w:t>
            </w:r>
            <w:r>
              <w:rPr>
                <w:rFonts w:ascii="宋体" w:hAnsi="宋体" w:cs="宋体"/>
              </w:rPr>
            </w:r>
            <w:r/>
          </w:p>
          <w:p>
            <w:pPr>
              <w:pStyle w:val="873"/>
              <w:jc w:val="left"/>
              <w:keepLines w:val="0"/>
              <w:keepNext w:val="0"/>
              <w:pageBreakBefore w:val="0"/>
              <w:spacing w:line="434" w:lineRule="exact"/>
              <w:widowControl/>
              <w:rPr>
                <w:rFonts w:hint="eastAsia"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16）★填塞器底板、侧板采用特高强度耐磨钢板</w:t>
            </w:r>
            <w:r>
              <w:rPr>
                <w:rFonts w:hint="eastAsia" w:ascii="宋体" w:hAnsi="宋体" w:eastAsia="宋体" w:cs="宋体"/>
                <w:i w:val="0"/>
                <w:iCs w:val="0"/>
                <w:color w:val="000000"/>
                <w:sz w:val="21"/>
                <w:szCs w:val="21"/>
                <w:highlight w:val="none"/>
                <w:u w:val="none"/>
                <w:lang w:val="en-US" w:eastAsia="zh-CN"/>
              </w:rPr>
              <w:t xml:space="preserve">或低合金高强度钢板</w:t>
            </w:r>
            <w:r>
              <w:rPr>
                <w:rFonts w:hint="eastAsia" w:ascii="宋体" w:hAnsi="宋体" w:eastAsia="宋体" w:cs="宋体"/>
                <w:i w:val="0"/>
                <w:iCs w:val="0"/>
                <w:color w:val="000000"/>
                <w:sz w:val="21"/>
                <w:szCs w:val="21"/>
                <w:highlight w:val="none"/>
                <w:u w:val="none"/>
              </w:rPr>
              <w:t xml:space="preserve">，底板厚度≥1</w:t>
            </w: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rPr>
              <w:t xml:space="preserve">mm，侧板厚度≥8mm，强度高、磨损小，使用寿命长。</w:t>
            </w:r>
            <w:r>
              <w:rPr>
                <w:rFonts w:ascii="宋体" w:hAnsi="宋体" w:cs="宋体"/>
              </w:rPr>
            </w:r>
            <w:r/>
          </w:p>
          <w:p>
            <w:pPr>
              <w:pStyle w:val="873"/>
              <w:jc w:val="left"/>
              <w:keepLines w:val="0"/>
              <w:keepNext w:val="0"/>
              <w:pageBreakBefore w:val="0"/>
              <w:spacing w:line="434" w:lineRule="exact"/>
              <w:widowControl/>
              <w:rPr>
                <w:rFonts w:hint="eastAsia"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17）★压缩箱底板、侧板采用特高强度耐磨钢板</w:t>
            </w:r>
            <w:r>
              <w:rPr>
                <w:rFonts w:hint="eastAsia" w:ascii="宋体" w:hAnsi="宋体" w:eastAsia="宋体" w:cs="宋体"/>
                <w:i w:val="0"/>
                <w:iCs w:val="0"/>
                <w:color w:val="000000"/>
                <w:sz w:val="21"/>
                <w:szCs w:val="21"/>
                <w:highlight w:val="none"/>
                <w:u w:val="none"/>
                <w:lang w:val="en-US" w:eastAsia="zh-CN"/>
              </w:rPr>
              <w:t xml:space="preserve">或低合金高强度钢板</w:t>
            </w:r>
            <w:r>
              <w:rPr>
                <w:rFonts w:hint="eastAsia" w:ascii="宋体" w:hAnsi="宋体" w:eastAsia="宋体" w:cs="宋体"/>
                <w:i w:val="0"/>
                <w:iCs w:val="0"/>
                <w:color w:val="000000"/>
                <w:sz w:val="21"/>
                <w:szCs w:val="21"/>
                <w:highlight w:val="none"/>
                <w:u w:val="none"/>
              </w:rPr>
              <w:t xml:space="preserve">，底板厚度≥8mm，侧板厚度≥6mm，强度高、磨损小，使用寿命长。</w:t>
            </w:r>
            <w:r>
              <w:rPr>
                <w:rFonts w:ascii="宋体" w:hAnsi="宋体" w:cs="宋体"/>
              </w:rPr>
            </w:r>
            <w:r/>
          </w:p>
          <w:p>
            <w:pPr>
              <w:pStyle w:val="873"/>
              <w:jc w:val="left"/>
              <w:keepLines w:val="0"/>
              <w:keepNext w:val="0"/>
              <w:pageBreakBefore w:val="0"/>
              <w:spacing w:line="434" w:lineRule="exact"/>
              <w:widowControl/>
              <w:rPr>
                <w:rFonts w:hint="eastAsia"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18）★填塞器具有大件破碎功能及污水回流装置，前板采用高强度钢板，防止推头损坏。</w:t>
            </w:r>
            <w:r>
              <w:rPr>
                <w:rFonts w:ascii="宋体" w:hAnsi="宋体" w:cs="宋体"/>
              </w:rPr>
            </w:r>
            <w:r/>
          </w:p>
          <w:p>
            <w:pPr>
              <w:pStyle w:val="873"/>
              <w:jc w:val="left"/>
              <w:keepLines w:val="0"/>
              <w:keepNext w:val="0"/>
              <w:pageBreakBefore w:val="0"/>
              <w:spacing w:line="434" w:lineRule="exact"/>
              <w:widowControl/>
              <w:rPr>
                <w:rFonts w:hint="eastAsia"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19）箱体后门应为全密封结构，采用专用双唇胶条进行密封，胶条材质为三元乙丙，该胶条应耐高温、耐腐蚀、耐酸碱。胶条采用双唇结构，锁紧后在后门与后门框之间形成双道密封面，达到双重密封的作用，具有很好的密封性能，能有效防止污水在压缩和运输过程中的渗漏。</w:t>
            </w:r>
            <w:r>
              <w:rPr>
                <w:rFonts w:ascii="宋体" w:hAnsi="宋体" w:cs="宋体"/>
              </w:rPr>
            </w:r>
            <w:r/>
          </w:p>
          <w:p>
            <w:pPr>
              <w:pStyle w:val="873"/>
              <w:jc w:val="left"/>
              <w:keepLines w:val="0"/>
              <w:keepNext w:val="0"/>
              <w:pageBreakBefore w:val="0"/>
              <w:spacing w:line="434" w:lineRule="exact"/>
              <w:widowControl/>
              <w:rPr>
                <w:rFonts w:hint="eastAsia"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20）在箱体后门左右两侧设计有双油缸进行锁紧，保证两侧锁紧同步，锁紧力大，胶条压缩量大，密封可靠。后门锁紧机构采用两侧四点对称锁紧，具有液压锁紧和机械自锁锁紧双重锁紧保护功能，确保后门锁紧可靠，后门不脱钩，转运过程无抛洒滴漏，机械自锁锁紧可有效避免因液压装置失效造成卸料门开启。</w:t>
            </w:r>
            <w:r>
              <w:rPr>
                <w:rFonts w:ascii="宋体" w:hAnsi="宋体" w:cs="宋体"/>
              </w:rPr>
            </w:r>
            <w:r/>
          </w:p>
          <w:p>
            <w:pPr>
              <w:pStyle w:val="873"/>
              <w:jc w:val="left"/>
              <w:keepLines w:val="0"/>
              <w:keepNext w:val="0"/>
              <w:pageBreakBefore w:val="0"/>
              <w:spacing w:line="434" w:lineRule="exact"/>
              <w:widowControl/>
              <w:rPr>
                <w:rFonts w:hint="eastAsia"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21）箱体前部应设有检修门，采用专用双唇胶条进行密封，胶条材质为三元乙丙，保证检修门在锁紧后形成双道密封面，具有很好的密封性能。检修门的锁紧装置锁紧力大，胶条的压缩量大，密封更可靠。</w:t>
            </w:r>
            <w:r>
              <w:rPr>
                <w:rFonts w:ascii="宋体" w:hAnsi="宋体" w:cs="宋体"/>
              </w:rPr>
            </w:r>
            <w:r/>
          </w:p>
          <w:p>
            <w:pPr>
              <w:pStyle w:val="873"/>
              <w:jc w:val="left"/>
              <w:keepLines w:val="0"/>
              <w:keepNext w:val="0"/>
              <w:pageBreakBefore w:val="0"/>
              <w:spacing w:line="434" w:lineRule="exact"/>
              <w:widowControl/>
              <w:rPr>
                <w:rFonts w:hint="eastAsia"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22）箱体前端设置不锈钢排水装置，其直径不小于75mm，保证排水通畅。</w:t>
            </w:r>
            <w:r>
              <w:rPr>
                <w:rFonts w:ascii="宋体" w:hAnsi="宋体" w:cs="宋体"/>
              </w:rPr>
            </w:r>
            <w:r/>
          </w:p>
          <w:p>
            <w:pPr>
              <w:pStyle w:val="873"/>
              <w:jc w:val="left"/>
              <w:keepLines w:val="0"/>
              <w:keepNext w:val="0"/>
              <w:pageBreakBefore w:val="0"/>
              <w:spacing w:line="434" w:lineRule="exact"/>
              <w:widowControl/>
              <w:rPr>
                <w:rFonts w:hint="eastAsia"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23）电气系统采用PLC（可编程逻辑控制器）控制，集成度高，故障率低，使用寿命长。</w:t>
            </w:r>
            <w:r>
              <w:rPr>
                <w:rFonts w:ascii="宋体" w:hAnsi="宋体" w:cs="宋体"/>
              </w:rPr>
            </w:r>
            <w:r/>
          </w:p>
          <w:p>
            <w:pPr>
              <w:pStyle w:val="873"/>
              <w:jc w:val="left"/>
              <w:keepLines w:val="0"/>
              <w:keepNext w:val="0"/>
              <w:pageBreakBefore w:val="0"/>
              <w:spacing w:line="434" w:lineRule="exact"/>
              <w:widowControl/>
              <w:rPr>
                <w:rFonts w:hint="eastAsia"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24）采用LCD彩色触摸屏，设置有垃圾装载量显示及故障诊断显示功能。</w:t>
            </w:r>
            <w:r>
              <w:rPr>
                <w:rFonts w:ascii="宋体" w:hAnsi="宋体" w:cs="宋体"/>
              </w:rPr>
            </w:r>
            <w:r/>
          </w:p>
          <w:p>
            <w:pPr>
              <w:pStyle w:val="873"/>
              <w:jc w:val="left"/>
              <w:keepLines w:val="0"/>
              <w:keepNext w:val="0"/>
              <w:pageBreakBefore w:val="0"/>
              <w:spacing w:line="434" w:lineRule="exact"/>
              <w:widowControl/>
              <w:rPr>
                <w:rFonts w:hint="eastAsia"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25）液压油泵采用稳定性好、噪音低的齿轮泵，对周围环境无影响。 </w:t>
            </w:r>
            <w:r>
              <w:rPr>
                <w:rFonts w:ascii="宋体" w:hAnsi="宋体" w:cs="宋体"/>
              </w:rPr>
            </w:r>
            <w:r/>
          </w:p>
          <w:p>
            <w:pPr>
              <w:pStyle w:val="873"/>
              <w:jc w:val="left"/>
              <w:keepLines w:val="0"/>
              <w:keepNext w:val="0"/>
              <w:pageBreakBefore w:val="0"/>
              <w:spacing w:line="434" w:lineRule="exact"/>
              <w:widowControl/>
              <w:rPr>
                <w:rFonts w:hint="eastAsia"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26）填塞器采用差动油路控制系统，保证填塞器空载时快速运行，节省垃圾压装时间。</w:t>
            </w:r>
            <w:r>
              <w:rPr>
                <w:rFonts w:ascii="宋体" w:hAnsi="宋体" w:cs="宋体"/>
              </w:rPr>
            </w:r>
            <w:r/>
          </w:p>
          <w:p>
            <w:pPr>
              <w:pStyle w:val="873"/>
              <w:jc w:val="left"/>
              <w:keepLines w:val="0"/>
              <w:keepNext w:val="0"/>
              <w:pageBreakBefore w:val="0"/>
              <w:spacing w:line="434" w:lineRule="exact"/>
              <w:widowControl/>
              <w:rPr>
                <w:rFonts w:hint="eastAsia"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27）采用压力传感器进行压力检测，以达到准确控制系统压力。</w:t>
            </w:r>
            <w:r>
              <w:rPr>
                <w:rFonts w:ascii="宋体" w:hAnsi="宋体" w:cs="宋体"/>
              </w:rPr>
            </w:r>
            <w:r/>
          </w:p>
          <w:p>
            <w:pPr>
              <w:pStyle w:val="873"/>
              <w:jc w:val="left"/>
              <w:keepLines w:val="0"/>
              <w:keepNext w:val="0"/>
              <w:pageBreakBefore w:val="0"/>
              <w:spacing w:line="434" w:lineRule="exact"/>
              <w:widowControl/>
              <w:rPr>
                <w:rFonts w:hint="eastAsia"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28）具有液位检测功能，防止油位过低造成元器件损坏。</w:t>
            </w:r>
            <w:r>
              <w:rPr>
                <w:rFonts w:ascii="宋体" w:hAnsi="宋体" w:cs="宋体"/>
              </w:rPr>
            </w:r>
            <w:r/>
          </w:p>
          <w:p>
            <w:pPr>
              <w:pStyle w:val="873"/>
              <w:jc w:val="left"/>
              <w:keepLines w:val="0"/>
              <w:keepNext w:val="0"/>
              <w:pageBreakBefore w:val="0"/>
              <w:spacing w:line="434" w:lineRule="exact"/>
              <w:widowControl/>
              <w:rPr>
                <w:rFonts w:hint="eastAsia"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29）液压系统具有温度检测和散热系统，当达到设定值时，自动启动散热系统，延长元器件的使用寿命。</w:t>
            </w:r>
            <w:r>
              <w:rPr>
                <w:rFonts w:ascii="宋体" w:hAnsi="宋体" w:cs="宋体"/>
              </w:rPr>
            </w:r>
            <w:r/>
          </w:p>
          <w:p>
            <w:pPr>
              <w:pStyle w:val="873"/>
              <w:jc w:val="left"/>
              <w:keepLines w:val="0"/>
              <w:keepNext w:val="0"/>
              <w:pageBreakBefore w:val="0"/>
              <w:spacing w:line="434" w:lineRule="exact"/>
              <w:widowControl/>
              <w:rPr>
                <w:rFonts w:hint="eastAsia"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30）主要防腐工艺：采用电泳</w:t>
            </w:r>
            <w:r>
              <w:rPr>
                <w:rFonts w:hint="eastAsia" w:ascii="宋体" w:hAnsi="宋体" w:eastAsia="宋体" w:cs="宋体"/>
                <w:i w:val="0"/>
                <w:iCs w:val="0"/>
                <w:color w:val="000000"/>
                <w:sz w:val="21"/>
                <w:szCs w:val="21"/>
                <w:highlight w:val="none"/>
                <w:u w:val="none"/>
                <w:lang w:val="en-US" w:eastAsia="zh-CN"/>
              </w:rPr>
              <w:t xml:space="preserve">或油漆防腐</w:t>
            </w:r>
            <w:r>
              <w:rPr>
                <w:rFonts w:hint="eastAsia" w:ascii="宋体" w:hAnsi="宋体" w:eastAsia="宋体" w:cs="宋体"/>
                <w:i w:val="0"/>
                <w:iCs w:val="0"/>
                <w:color w:val="000000"/>
                <w:sz w:val="21"/>
                <w:szCs w:val="21"/>
                <w:highlight w:val="none"/>
                <w:u w:val="none"/>
              </w:rPr>
              <w:t xml:space="preserve">等先进防腐工艺，三年内无明显锈蚀痕迹；</w:t>
            </w:r>
            <w:r>
              <w:rPr>
                <w:rFonts w:ascii="宋体" w:hAnsi="宋体" w:cs="宋体"/>
              </w:rPr>
            </w:r>
            <w:r/>
          </w:p>
          <w:p>
            <w:pPr>
              <w:pStyle w:val="873"/>
              <w:jc w:val="left"/>
              <w:keepLines w:val="0"/>
              <w:keepNext w:val="0"/>
              <w:spacing w:line="434" w:lineRule="exact"/>
              <w:widowControl/>
              <w:rPr>
                <w:rFonts w:hint="eastAsia" w:ascii="宋体" w:hAnsi="宋体" w:cs="宋体"/>
                <w:color w:val="000000"/>
              </w:rPr>
            </w:pPr>
            <w:r>
              <w:rPr>
                <w:rFonts w:hint="eastAsia" w:ascii="宋体" w:hAnsi="宋体" w:eastAsia="宋体" w:cs="宋体"/>
                <w:i w:val="0"/>
                <w:iCs w:val="0"/>
                <w:color w:val="000000"/>
                <w:sz w:val="21"/>
                <w:szCs w:val="21"/>
                <w:highlight w:val="none"/>
                <w:u w:val="none"/>
              </w:rPr>
              <w:t xml:space="preserve">31）移动压缩式垃圾箱</w:t>
            </w:r>
            <w:r>
              <w:rPr>
                <w:rFonts w:hint="eastAsia" w:ascii="宋体" w:hAnsi="宋体" w:eastAsia="宋体" w:cs="宋体"/>
                <w:i w:val="0"/>
                <w:iCs w:val="0"/>
                <w:color w:val="000000"/>
                <w:sz w:val="21"/>
                <w:szCs w:val="21"/>
                <w:highlight w:val="none"/>
                <w:u w:val="none"/>
                <w:lang w:val="en-US" w:eastAsia="zh-CN"/>
              </w:rPr>
              <w:t xml:space="preserve">及轨道</w:t>
            </w:r>
            <w:r>
              <w:rPr>
                <w:rFonts w:hint="eastAsia" w:ascii="宋体" w:hAnsi="宋体" w:eastAsia="宋体" w:cs="宋体"/>
                <w:i w:val="0"/>
                <w:iCs w:val="0"/>
                <w:color w:val="000000"/>
                <w:sz w:val="21"/>
                <w:szCs w:val="21"/>
                <w:highlight w:val="none"/>
                <w:u w:val="none"/>
              </w:rPr>
              <w:t xml:space="preserve">刚度、强度好，所有结构件在作业过程中无永久性变形。后门密封胶条使用寿命不低于1年；产品交付后三年内，若该密封胶条出现质量问题，可享受免费更换服务。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873"/>
              <w:jc w:val="center"/>
              <w:keepLines w:val="0"/>
              <w:keepNext w:val="0"/>
              <w:pageBreakBefore w:val="0"/>
              <w:spacing w:line="434" w:lineRule="exact"/>
              <w:widowControl/>
              <w:rPr>
                <w:rFonts w:hint="eastAsia"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73"/>
              <w:jc w:val="center"/>
              <w:keepLines w:val="0"/>
              <w:keepNext w:val="0"/>
              <w:pageBreakBefore w:val="0"/>
              <w:spacing w:line="434" w:lineRule="exact"/>
              <w:widowControl/>
              <w:rPr>
                <w:rFonts w:hint="eastAsia"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73"/>
              <w:jc w:val="center"/>
              <w:keepLines w:val="0"/>
              <w:keepNext w:val="0"/>
              <w:pageBreakBefore w:val="0"/>
              <w:spacing w:line="434" w:lineRule="exact"/>
              <w:rPr>
                <w:rFonts w:hint="eastAsia" w:ascii="宋体" w:hAnsi="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873"/>
              <w:jc w:val="center"/>
              <w:keepLines w:val="0"/>
              <w:keepNext w:val="0"/>
              <w:pageBreakBefore w:val="0"/>
              <w:spacing w:line="434" w:lineRule="exact"/>
              <w:widowControl/>
              <w:rPr>
                <w:rFonts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pStyle w:val="873"/>
              <w:jc w:val="center"/>
              <w:keepLines w:val="0"/>
              <w:keepNext w:val="0"/>
              <w:spacing w:line="434" w:lineRule="exact"/>
              <w:widowControl/>
              <w:tabs>
                <w:tab w:val="left" w:pos="432" w:leader="none"/>
              </w:tabs>
              <w:rPr>
                <w:rFonts w:hint="eastAsia" w:ascii="宋体" w:hAnsi="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配套导轨板</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pStyle w:val="873"/>
              <w:jc w:val="left"/>
              <w:keepLines w:val="0"/>
              <w:keepNext w:val="0"/>
              <w:pageBreakBefore w:val="0"/>
              <w:spacing w:line="434" w:lineRule="exact"/>
              <w:widowControl/>
              <w:rPr>
                <w:rFonts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提供压缩箱体配套导轨板并负责安装。导轨板的底板需要整铺在设备下方，厚度≥8mm。</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873"/>
              <w:jc w:val="center"/>
              <w:keepLines w:val="0"/>
              <w:keepNext w:val="0"/>
              <w:pageBreakBefore w:val="0"/>
              <w:spacing w:line="434" w:lineRule="exact"/>
              <w:widowControl/>
              <w:rPr>
                <w:rFonts w:hint="eastAsia"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付</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73"/>
              <w:jc w:val="center"/>
              <w:keepLines w:val="0"/>
              <w:keepNext w:val="0"/>
              <w:pageBreakBefore w:val="0"/>
              <w:spacing w:line="434" w:lineRule="exact"/>
              <w:widowControl/>
              <w:rPr>
                <w:rFonts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73"/>
              <w:jc w:val="center"/>
              <w:keepLines w:val="0"/>
              <w:keepNext w:val="0"/>
              <w:pageBreakBefore w:val="0"/>
              <w:spacing w:line="434" w:lineRule="exact"/>
              <w:rPr>
                <w:rFonts w:hint="eastAsia" w:ascii="宋体" w:hAnsi="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873"/>
              <w:jc w:val="center"/>
              <w:keepLines w:val="0"/>
              <w:keepNext w:val="0"/>
              <w:pageBreakBefore w:val="0"/>
              <w:spacing w:line="434" w:lineRule="exact"/>
              <w:widowControl/>
              <w:rPr>
                <w:rFonts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pStyle w:val="873"/>
              <w:jc w:val="center"/>
              <w:keepLines w:val="0"/>
              <w:keepNext w:val="0"/>
              <w:spacing w:line="434" w:lineRule="exact"/>
              <w:widowControl/>
              <w:tabs>
                <w:tab w:val="left" w:pos="432" w:leader="none"/>
              </w:tabs>
              <w:rPr>
                <w:rFonts w:ascii="宋体" w:hAnsi="宋体" w:cs="宋体"/>
                <w:color w:val="000000"/>
              </w:rPr>
            </w:pPr>
            <w:r>
              <w:rPr>
                <w:rFonts w:hint="eastAsia" w:ascii="宋体" w:hAnsi="宋体" w:eastAsia="宋体" w:cs="宋体"/>
                <w:i w:val="0"/>
                <w:iCs w:val="0"/>
                <w:color w:val="000000"/>
                <w:sz w:val="21"/>
                <w:szCs w:val="21"/>
                <w:highlight w:val="none"/>
                <w:u w:val="none"/>
                <w:lang w:val="en-US" w:eastAsia="zh-CN" w:bidi="ar"/>
              </w:rPr>
              <w:t xml:space="preserve">设备拆除</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61" w:type="dxa"/>
            <w:vAlign w:val="center"/>
            <w:textDirection w:val="lrTb"/>
            <w:noWrap w:val="false"/>
          </w:tcPr>
          <w:p>
            <w:pPr>
              <w:pStyle w:val="873"/>
              <w:jc w:val="left"/>
              <w:keepLines w:val="0"/>
              <w:keepNext w:val="0"/>
              <w:pageBreakBefore w:val="0"/>
              <w:spacing w:line="434" w:lineRule="exact"/>
              <w:widowControl/>
              <w:rPr>
                <w:rFonts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旧</w:t>
            </w:r>
            <w:r>
              <w:rPr>
                <w:rFonts w:hint="eastAsia" w:ascii="宋体" w:hAnsi="宋体" w:eastAsia="宋体" w:cs="宋体"/>
                <w:i w:val="0"/>
                <w:iCs w:val="0"/>
                <w:color w:val="000000"/>
                <w:sz w:val="21"/>
                <w:szCs w:val="21"/>
                <w:highlight w:val="none"/>
                <w:u w:val="none"/>
              </w:rPr>
              <w:t xml:space="preserve">设备拆除</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lang w:val="en-US" w:eastAsia="zh-CN"/>
              </w:rPr>
              <w:t xml:space="preserve">旧压缩设备拆除后由采购单位处置。</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873"/>
              <w:jc w:val="center"/>
              <w:keepLines w:val="0"/>
              <w:keepNext w:val="0"/>
              <w:pageBreakBefore w:val="0"/>
              <w:spacing w:line="434" w:lineRule="exact"/>
              <w:widowControl/>
              <w:rPr>
                <w:rFonts w:hint="eastAsia"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73"/>
              <w:jc w:val="center"/>
              <w:keepLines w:val="0"/>
              <w:keepNext w:val="0"/>
              <w:pageBreakBefore w:val="0"/>
              <w:spacing w:line="434" w:lineRule="exact"/>
              <w:widowControl/>
              <w:rPr>
                <w:rFonts w:ascii="宋体" w:hAnsi="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873"/>
              <w:jc w:val="center"/>
              <w:keepLines w:val="0"/>
              <w:keepNext w:val="0"/>
              <w:pageBreakBefore w:val="0"/>
              <w:spacing w:line="434" w:lineRule="exact"/>
              <w:rPr>
                <w:rFonts w:hint="eastAsia" w:ascii="宋体" w:hAnsi="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rFonts w:ascii="宋体" w:hAnsi="宋体" w:cs="宋体"/>
              </w:rPr>
            </w:r>
            <w:r/>
          </w:p>
        </w:tc>
      </w:tr>
    </w:tbl>
    <w:p>
      <w:pPr>
        <w:pStyle w:val="1013"/>
        <w:ind w:firstLine="420"/>
        <w:keepLines w:val="0"/>
        <w:keepNext w:val="0"/>
        <w:pageBreakBefore w:val="0"/>
        <w:spacing w:line="434" w:lineRule="exact"/>
        <w:shd w:val="clear" w:color="auto" w:fill="ffffff"/>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en-US" w:eastAsia="zh-CN"/>
        </w:rPr>
        <w:t xml:space="preserve">注：（1）本项目主要产品：移动压缩式垃圾箱。</w:t>
      </w:r>
      <w:r>
        <w:rPr>
          <w:rFonts w:hint="eastAsia" w:ascii="宋体" w:hAnsi="宋体" w:eastAsia="宋体" w:cs="宋体"/>
          <w:b/>
          <w:bCs/>
          <w:color w:val="000000"/>
          <w:sz w:val="21"/>
          <w:szCs w:val="21"/>
        </w:rPr>
        <w:t xml:space="preserve">核心产品提供相同品牌产品且通过资格审查、符合性审查的不同投标单位参加同一合同项下投标的，按一家投标单位计算，评审后得分最高的同品牌投标单位获得中标人推荐资格；评审得分相同的，由采购人或者采购人委托评标委员会按照招标文件规定的方式确定一个投标单位获得中标人推荐资格，招标文件未规定的采取随机抽取方式确定，其他同品牌投标单位不作为中标候选人。</w:t>
      </w:r>
      <w:r>
        <w:rPr>
          <w:rFonts w:ascii="宋体" w:hAnsi="宋体" w:cs="宋体"/>
        </w:rPr>
      </w:r>
      <w:r/>
    </w:p>
    <w:p>
      <w:pPr>
        <w:pStyle w:val="1013"/>
        <w:ind w:firstLine="420"/>
        <w:keepLines w:val="0"/>
        <w:keepNext w:val="0"/>
        <w:pageBreakBefore w:val="0"/>
        <w:spacing w:line="434" w:lineRule="exact"/>
        <w:shd w:val="clear" w:color="auto" w:fill="ffffff"/>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（2）本项目不接受进口产品。</w:t>
      </w:r>
      <w:r>
        <w:rPr>
          <w:rFonts w:ascii="宋体" w:hAnsi="宋体" w:cs="宋体"/>
        </w:rPr>
      </w:r>
      <w:r/>
    </w:p>
    <w:p>
      <w:pPr>
        <w:pStyle w:val="1013"/>
        <w:ind w:firstLine="420"/>
        <w:keepLines w:val="0"/>
        <w:keepNext w:val="0"/>
        <w:pageBreakBefore w:val="0"/>
        <w:spacing w:line="434" w:lineRule="exact"/>
        <w:shd w:val="clear" w:color="auto" w:fill="ffffff"/>
        <w:rPr>
          <w:rFonts w:hint="eastAsia" w:ascii="宋体" w:hAnsi="宋体" w:cs="宋体"/>
          <w:b/>
          <w:bCs/>
          <w:i w:val="0"/>
          <w:iCs w:val="0"/>
          <w:color w:val="000000"/>
          <w:sz w:val="21"/>
          <w:szCs w:val="21"/>
          <w:u w:val="none"/>
        </w:rPr>
        <w:outlineLvl w:val="9"/>
      </w:pPr>
      <w:r>
        <w:rPr>
          <w:rFonts w:hint="eastAsia" w:ascii="宋体" w:hAnsi="宋体" w:eastAsia="宋体" w:cs="宋体"/>
          <w:b/>
          <w:bCs/>
          <w:color w:val="000000"/>
          <w:sz w:val="21"/>
          <w:szCs w:val="21"/>
        </w:rPr>
        <w:t xml:space="preserve">（3）上述所有技术参数中如有涉及的品牌仅为参考品牌，投标人可以投其他品牌，但所投产品的技术参数应等于或高于参考品牌的要求。</w:t>
      </w:r>
      <w:r>
        <w:rPr>
          <w:rFonts w:ascii="宋体" w:hAnsi="宋体" w:cs="宋体"/>
        </w:rPr>
      </w:r>
      <w:r/>
    </w:p>
    <w:p>
      <w:pPr>
        <w:pStyle w:val="873"/>
        <w:ind w:firstLine="422"/>
        <w:keepLines w:val="0"/>
        <w:keepNext w:val="0"/>
        <w:pageBreakBefore w:val="0"/>
        <w:spacing w:line="434" w:lineRule="exact"/>
        <w:tabs>
          <w:tab w:val="left" w:pos="540" w:leader="none"/>
        </w:tabs>
        <w:rPr>
          <w:rFonts w:hint="eastAsia" w:ascii="宋体" w:hAnsi="宋体" w:cs="宋体"/>
          <w:b/>
          <w:bCs/>
          <w:color w:val="000000"/>
          <w:sz w:val="21"/>
          <w:szCs w:val="21"/>
        </w:rPr>
        <w:outlineLvl w:val="9"/>
      </w:pPr>
      <w:r>
        <w:rPr>
          <w:rFonts w:ascii="宋体" w:hAnsi="宋体" w:cs="宋体"/>
        </w:rPr>
      </w:r>
      <w:bookmarkStart w:id="40" w:name="_Toc8722"/>
      <w:r>
        <w:rPr>
          <w:rFonts w:ascii="宋体" w:hAnsi="宋体" w:cs="宋体"/>
        </w:rPr>
      </w:r>
      <w:bookmarkStart w:id="41" w:name="_Toc21768"/>
      <w:r>
        <w:rPr>
          <w:rFonts w:ascii="宋体" w:hAnsi="宋体" w:cs="宋体"/>
        </w:rPr>
      </w:r>
      <w:bookmarkStart w:id="42" w:name="_Toc8229"/>
      <w:r>
        <w:rPr>
          <w:rFonts w:hint="eastAsia" w:ascii="宋体" w:hAnsi="宋体" w:eastAsia="宋体" w:cs="宋体"/>
          <w:b/>
          <w:bCs/>
          <w:color w:val="000000"/>
          <w:sz w:val="21"/>
          <w:szCs w:val="21"/>
          <w:lang w:val="en-US" w:eastAsia="zh-CN"/>
        </w:rPr>
        <w:t xml:space="preserve">（三）标的物质量要求</w:t>
      </w:r>
      <w:r>
        <w:rPr>
          <w:rFonts w:ascii="宋体" w:hAnsi="宋体" w:cs="宋体"/>
        </w:rPr>
      </w:r>
      <w:r/>
    </w:p>
    <w:p>
      <w:pPr>
        <w:pStyle w:val="873"/>
        <w:ind w:firstLine="420"/>
        <w:keepLines w:val="0"/>
        <w:keepNext w:val="0"/>
        <w:pageBreakBefore w:val="0"/>
        <w:spacing w:line="434"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1.所有标的物需具备该类产品应有的功能，无瑕疵与缺陷，为合格全新产品，且有明确生产厂商或制造厂商，材料需满足招标文件规定的技术指标。​</w:t>
      </w:r>
      <w:r>
        <w:rPr>
          <w:rFonts w:ascii="宋体" w:hAnsi="宋体" w:cs="宋体"/>
        </w:rPr>
      </w:r>
      <w:r/>
    </w:p>
    <w:p>
      <w:pPr>
        <w:pStyle w:val="873"/>
        <w:ind w:firstLine="420"/>
        <w:keepLines w:val="0"/>
        <w:keepNext w:val="0"/>
        <w:pageBreakBefore w:val="0"/>
        <w:spacing w:line="434"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2.产品质量需符合国家现行强制性设计、制造、安装规范及标准，满足采购单位技术参数要求，并经有关质量监督部门验收合格后交付使用。​</w:t>
      </w:r>
      <w:r>
        <w:rPr>
          <w:rFonts w:ascii="宋体" w:hAnsi="宋体" w:cs="宋体"/>
        </w:rPr>
      </w:r>
      <w:r/>
    </w:p>
    <w:p>
      <w:pPr>
        <w:pStyle w:val="873"/>
        <w:ind w:firstLine="420"/>
        <w:keepLines w:val="0"/>
        <w:keepNext w:val="0"/>
        <w:pageBreakBefore w:val="0"/>
        <w:spacing w:line="434"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3.若因超出中标单位责任范围的疏忽、误操作等导致产品需更换修正，中标单位需负责修理，额外费用由双方协商承担。</w:t>
      </w:r>
      <w:r>
        <w:rPr>
          <w:rFonts w:ascii="宋体" w:hAnsi="宋体" w:cs="宋体"/>
        </w:rPr>
      </w:r>
      <w:r/>
    </w:p>
    <w:p>
      <w:pPr>
        <w:pStyle w:val="873"/>
        <w:ind w:firstLine="422"/>
        <w:keepLines w:val="0"/>
        <w:keepNext w:val="0"/>
        <w:pageBreakBefore w:val="0"/>
        <w:spacing w:line="434"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en-US" w:eastAsia="zh-CN"/>
        </w:rPr>
        <w:t xml:space="preserve">（四）项目质保和售后服务</w:t>
      </w:r>
      <w:r>
        <w:rPr>
          <w:rFonts w:ascii="宋体" w:hAnsi="宋体" w:cs="宋体"/>
        </w:rPr>
      </w:r>
      <w:r/>
    </w:p>
    <w:p>
      <w:pPr>
        <w:pStyle w:val="873"/>
        <w:ind w:firstLine="420"/>
        <w:keepLines w:val="0"/>
        <w:keepNext w:val="0"/>
        <w:pageBreakBefore w:val="0"/>
        <w:spacing w:line="434" w:lineRule="exact"/>
        <w:tabs>
          <w:tab w:val="left" w:pos="540" w:leader="none"/>
        </w:tabs>
        <w:rPr>
          <w:rFonts w:hint="eastAsia" w:ascii="宋体" w:hAnsi="宋体" w:cs="宋体"/>
          <w:color w:val="ff0000"/>
          <w:sz w:val="21"/>
          <w:szCs w:val="21"/>
        </w:rPr>
        <w:outlineLvl w:val="9"/>
      </w:pPr>
      <w:r>
        <w:rPr>
          <w:rFonts w:hint="eastAsia" w:ascii="宋体" w:hAnsi="宋体" w:eastAsia="宋体" w:cs="宋体"/>
          <w:color w:val="000000"/>
          <w:sz w:val="21"/>
          <w:szCs w:val="21"/>
          <w:lang w:val="en-US" w:eastAsia="zh-CN"/>
        </w:rPr>
        <w:t xml:space="preserve">1.质保期：自产品交付验收合格之日起，提供3年的整体质保服务；其中后门密封胶条单独承诺使用寿命不低于1年，且交付后3年内若因产品质量问题导致密封胶条损坏或密封性能下降，需免费更换。</w:t>
      </w:r>
      <w:r>
        <w:rPr>
          <w:rFonts w:ascii="宋体" w:hAnsi="宋体" w:cs="宋体"/>
        </w:rPr>
      </w:r>
      <w:r/>
    </w:p>
    <w:p>
      <w:pPr>
        <w:pStyle w:val="873"/>
        <w:ind w:firstLine="420"/>
        <w:keepLines w:val="0"/>
        <w:keepNext w:val="0"/>
        <w:pageBreakBefore w:val="0"/>
        <w:spacing w:line="434"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2.质保期内服务承诺</w:t>
      </w:r>
      <w:r>
        <w:rPr>
          <w:rFonts w:ascii="宋体" w:hAnsi="宋体" w:cs="宋体"/>
        </w:rPr>
      </w:r>
      <w:r/>
    </w:p>
    <w:p>
      <w:pPr>
        <w:pStyle w:val="873"/>
        <w:ind w:firstLine="420"/>
        <w:keepLines w:val="0"/>
        <w:keepNext w:val="0"/>
        <w:pageBreakBefore w:val="0"/>
        <w:spacing w:line="434"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1）质量问题处理：质保期内，若垃圾箱出现结构件永久性变形、电泳防腐层明显锈蚀、液压系统故障（如压力异常、散热失效）、电气控制系统故障（如PLC失控、触摸屏显示异常）、密封性能失效（非人为损坏）等质量问题，中标单位需在接到采购单位通知后2小时内响应，4小时内派专业技术人员到达现场处理；若需更换零部件（如特高强度耐磨钢板、双唇密封胶条、齿轮泵、压力传感器等），需免费提供原厂正品配件并完成维修，确保设备恢复正常使用功能。</w:t>
      </w:r>
      <w:r>
        <w:rPr>
          <w:rFonts w:ascii="宋体" w:hAnsi="宋体" w:cs="宋体"/>
        </w:rPr>
      </w:r>
      <w:r/>
    </w:p>
    <w:p>
      <w:pPr>
        <w:pStyle w:val="873"/>
        <w:ind w:firstLine="420"/>
        <w:keepLines w:val="0"/>
        <w:keepNext w:val="0"/>
        <w:pageBreakBefore w:val="0"/>
        <w:spacing w:line="434"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2）易损件保障：除后门密封胶条外，对垃圾箱翻料斗油缸、滚轮、锁扣等易损件，质保期内若因质量问题损坏，中标单位需免费提供配件更换服务；同时需提供易损件清单及推荐更换周期，便于采购单位日常维护。</w:t>
      </w:r>
      <w:r>
        <w:rPr>
          <w:rFonts w:ascii="宋体" w:hAnsi="宋体" w:cs="宋体"/>
        </w:rPr>
      </w:r>
      <w:r/>
    </w:p>
    <w:p>
      <w:pPr>
        <w:pStyle w:val="873"/>
        <w:ind w:firstLine="420"/>
        <w:keepLines w:val="0"/>
        <w:keepNext w:val="0"/>
        <w:pageBreakBefore w:val="0"/>
        <w:spacing w:line="434"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3.技术支持服务：中标单位在设备交付时，需免费提供详细的操作手册、维护手册及电路图、液压系统图等技术资料，并安排专业人员对采购单位操作人员、维护人员开展不少于2次现场培训，内容涵盖设备操作规范、日常维护要点、常见故障排查等，确保相关人员熟练掌握设备使用与维护技能。质保期内及质保期满后，需提供7×24小时技术咨询服务，对采购单位提出的设备使用、维护、故障处理等问题，2小时内给予明确解决方案；需远程指导的，需配合提供技术支持直至问题解决。</w:t>
      </w:r>
      <w:r>
        <w:rPr>
          <w:rFonts w:ascii="宋体" w:hAnsi="宋体" w:cs="宋体"/>
        </w:rPr>
      </w:r>
      <w:r/>
    </w:p>
    <w:p>
      <w:pPr>
        <w:pStyle w:val="873"/>
        <w:ind w:firstLine="420"/>
        <w:keepLines w:val="0"/>
        <w:keepNext w:val="0"/>
        <w:pageBreakBefore w:val="0"/>
        <w:spacing w:line="434"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4.维修响应与周期：对于需现场维修的故障，中标单位技术人员到场后需在</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lang w:val="en-US" w:eastAsia="zh-CN"/>
        </w:rPr>
        <w:t xml:space="preserve">小时内完成维修；特殊情况如需定制配件，需向采购单位说明配件生产周期，且总维修周期不超过</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个工作日。若维修后设备仍无法正常运行，中标单位需提供临时替代设备或采取其他合理措施，减少对采购单位垃圾处理作业的影响。</w:t>
      </w:r>
      <w:r>
        <w:rPr>
          <w:rFonts w:ascii="宋体" w:hAnsi="宋体" w:cs="宋体"/>
        </w:rPr>
      </w:r>
      <w:r/>
    </w:p>
    <w:p>
      <w:pPr>
        <w:pStyle w:val="873"/>
        <w:ind w:firstLine="422"/>
        <w:keepLines w:val="0"/>
        <w:keepNext w:val="0"/>
        <w:pageBreakBefore w:val="0"/>
        <w:spacing w:line="434" w:lineRule="exact"/>
        <w:tabs>
          <w:tab w:val="left" w:pos="540" w:leader="none"/>
        </w:tabs>
        <w:rPr>
          <w:rFonts w:hint="eastAsia" w:ascii="宋体" w:hAnsi="宋体" w:cs="宋体"/>
          <w:color w:val="000000"/>
          <w:sz w:val="21"/>
          <w:szCs w:val="21"/>
        </w:rPr>
        <w:outlineLvl w:val="9"/>
      </w:pPr>
      <w:r>
        <w:rPr>
          <w:rFonts w:hint="eastAsia" w:ascii="宋体" w:hAnsi="宋体" w:eastAsia="宋体" w:cs="宋体"/>
          <w:b/>
          <w:bCs/>
          <w:color w:val="000000"/>
          <w:sz w:val="21"/>
          <w:szCs w:val="21"/>
          <w:lang w:val="en-US" w:eastAsia="zh-CN"/>
        </w:rPr>
        <w:t xml:space="preserve">（五）安装调试及验收要求</w:t>
      </w:r>
      <w:r>
        <w:rPr>
          <w:rFonts w:ascii="宋体" w:hAnsi="宋体" w:cs="宋体"/>
        </w:rPr>
      </w:r>
      <w:r/>
    </w:p>
    <w:p>
      <w:pPr>
        <w:pStyle w:val="873"/>
        <w:ind w:firstLine="420"/>
        <w:keepLines w:val="0"/>
        <w:keepNext w:val="0"/>
        <w:pageBreakBefore w:val="0"/>
        <w:spacing w:line="434"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1.中标单位需派有经验的技术人员到现场进行产品安装与调试，并免费提供培训服务，培训内容包括产品性能、技术特点、日常运维操作、维护技巧等，确保采购单位能正确操作和维护设备。</w:t>
      </w:r>
      <w:r>
        <w:rPr>
          <w:rFonts w:ascii="宋体" w:hAnsi="宋体" w:cs="宋体"/>
        </w:rPr>
      </w:r>
      <w:r/>
    </w:p>
    <w:p>
      <w:pPr>
        <w:pStyle w:val="873"/>
        <w:ind w:firstLine="420"/>
        <w:keepLines w:val="0"/>
        <w:keepNext w:val="0"/>
        <w:pageBreakBefore w:val="0"/>
        <w:spacing w:line="434"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2.中标单位需在合同规定交货期内提供所有产品，并在采购单位指定地点交付，交付产品需包含全部配件、相关资料及装箱单等。</w:t>
      </w:r>
      <w:r>
        <w:rPr>
          <w:rFonts w:ascii="宋体" w:hAnsi="宋体" w:cs="宋体"/>
        </w:rPr>
      </w:r>
      <w:r/>
    </w:p>
    <w:p>
      <w:pPr>
        <w:pStyle w:val="873"/>
        <w:ind w:firstLine="420"/>
        <w:keepLines w:val="0"/>
        <w:keepNext w:val="0"/>
        <w:pageBreakBefore w:val="0"/>
        <w:spacing w:line="434"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3.安装过程中，中标单位需采取措施保护现场及周边相关物品、设施；因中标单位不规范操作、误操作等导致相关设施损坏、设备停用等后果，均由中标单位承担，需原样修复并自行承担相关费用。</w:t>
      </w:r>
      <w:r>
        <w:rPr>
          <w:rFonts w:ascii="宋体" w:hAnsi="宋体" w:cs="宋体"/>
        </w:rPr>
      </w:r>
      <w:r/>
    </w:p>
    <w:p>
      <w:pPr>
        <w:pStyle w:val="873"/>
        <w:ind w:firstLine="420"/>
        <w:keepLines w:val="0"/>
        <w:keepNext w:val="0"/>
        <w:pageBreakBefore w:val="0"/>
        <w:spacing w:line="434"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4.中标单位所供产品经双方检验认可后，签署验收报告，产品保修期自验收合格之日起算，中标单位需提供产品保修文件。</w:t>
      </w:r>
      <w:r>
        <w:rPr>
          <w:rFonts w:ascii="宋体" w:hAnsi="宋体" w:cs="宋体"/>
        </w:rPr>
      </w:r>
      <w:r/>
    </w:p>
    <w:p>
      <w:pPr>
        <w:pStyle w:val="873"/>
        <w:ind w:firstLine="420"/>
        <w:keepLines w:val="0"/>
        <w:keepNext w:val="0"/>
        <w:pageBreakBefore w:val="0"/>
        <w:spacing w:line="434"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5.安装结束且经采购单位同意后，可申请验收；验收合格需满足以下条件：提供合同约定的全部产品和相关资料、提交技术文档、实施文档、用户使用和操作手册等全部文档、安装调试及试运行期间出现的问题已全部解决、采购单位出具设备可正常运转的验收文件。</w:t>
      </w:r>
      <w:r>
        <w:rPr>
          <w:rFonts w:ascii="宋体" w:hAnsi="宋体" w:cs="宋体"/>
        </w:rPr>
      </w:r>
      <w:r/>
    </w:p>
    <w:p>
      <w:pPr>
        <w:pStyle w:val="873"/>
        <w:ind w:firstLine="422"/>
        <w:keepLines w:val="0"/>
        <w:keepNext w:val="0"/>
        <w:pageBreakBefore w:val="0"/>
        <w:spacing w:line="434"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en-US" w:eastAsia="zh-CN"/>
        </w:rPr>
        <w:t xml:space="preserve">（五）其他要求</w:t>
      </w:r>
      <w:r>
        <w:rPr>
          <w:rFonts w:ascii="宋体" w:hAnsi="宋体" w:cs="宋体"/>
        </w:rPr>
      </w:r>
      <w:r/>
    </w:p>
    <w:p>
      <w:pPr>
        <w:pStyle w:val="873"/>
        <w:ind w:firstLine="420"/>
        <w:keepLines w:val="0"/>
        <w:keepNext w:val="0"/>
        <w:pageBreakBefore w:val="0"/>
        <w:spacing w:line="434"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1.投标单位可对项目现场进行踏勘，费用自行承担；报价时需充分考虑现场实际情况，采购单位不负担因投标单位对项目现场情况考虑不周产生的其他费用。</w:t>
      </w:r>
      <w:r>
        <w:rPr>
          <w:rFonts w:ascii="宋体" w:hAnsi="宋体" w:cs="宋体"/>
        </w:rPr>
      </w:r>
      <w:r/>
    </w:p>
    <w:p>
      <w:pPr>
        <w:pStyle w:val="873"/>
        <w:ind w:firstLine="420"/>
        <w:keepLines w:val="0"/>
        <w:keepNext w:val="0"/>
        <w:pageBreakBefore w:val="0"/>
        <w:spacing w:line="434"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2.投标单位需针对本项目组建项目团队，人员结构及专业配置需规模适度、合理，配置与项目内容和要求相适应的供货、安装、调试及伴随服务（含售后服务、质保服务、人员培训等）专业技术人员，并列出详细安排计划，包括人员姓名、经验及在本项目中的职责分工。</w:t>
      </w:r>
      <w:r>
        <w:rPr>
          <w:rFonts w:ascii="宋体" w:hAnsi="宋体" w:cs="宋体"/>
        </w:rPr>
      </w:r>
      <w:r/>
    </w:p>
    <w:p>
      <w:pPr>
        <w:pStyle w:val="873"/>
        <w:ind w:firstLine="420"/>
        <w:keepLines w:val="0"/>
        <w:keepNext w:val="0"/>
        <w:pageBreakBefore w:val="0"/>
        <w:spacing w:line="434"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3.安装队伍需加强管理，遵守现场所有规章制度，注重安全，一切伤亡事故由中标单位负全责；安装期间不得影响采购单位正常工作和秩序，需服从采购单位管理；标的物进场需经采购单位验货后才可安装；安装及调试期间的退换损失费用，均由中标单位承担。</w:t>
      </w:r>
      <w:r>
        <w:rPr>
          <w:rFonts w:ascii="宋体" w:hAnsi="宋体" w:cs="宋体"/>
        </w:rPr>
      </w:r>
      <w:r/>
    </w:p>
    <w:p>
      <w:pPr>
        <w:pStyle w:val="873"/>
        <w:ind w:firstLine="420"/>
        <w:keepLines w:val="0"/>
        <w:keepNext w:val="0"/>
        <w:pageBreakBefore w:val="0"/>
        <w:spacing w:line="434"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4.中标单位需保证所供产品涉及的知识产权合法有效，产品为合法取得且享有完整知识产权，确保采购单位使用时不会被责令停止使用、面临追偿或赔偿损失要求；若出现</w:t>
      </w:r>
      <w:r>
        <w:rPr>
          <w:rFonts w:hint="eastAsia" w:ascii="宋体" w:hAnsi="宋体" w:eastAsia="宋体" w:cs="宋体"/>
          <w:color w:val="000000"/>
          <w:sz w:val="21"/>
          <w:szCs w:val="21"/>
          <w:lang w:val="en-US" w:eastAsia="zh-CN"/>
        </w:rPr>
        <w:t xml:space="preserve">上述情况，全部经济责任与法律责任由中标单位承担。同时，所供所有产品需为合格产品，质量符合相关标准及要求（采购需求明确质量执行标准的，按采购需求标准执行；采购需求未明确但存在国家标准、行业标准、地方标准或企业标准的，按等级从高到低优先执行地方标准、企业标准；采购需求中产品质量要求高于国家标准、行业标准的，以采购需求要求为准），且符合实际使用需求，满足采购技术要求部分的全部规定。若产品出现质量问题或为假冒伪劣产品，中标单位需承担“包退、包换”责任，及时为采购单位更换合格产品或办理退货，保障采购单位正常使用需求。</w:t>
      </w:r>
      <w:r>
        <w:rPr>
          <w:rFonts w:ascii="宋体" w:hAnsi="宋体" w:cs="宋体"/>
        </w:rPr>
      </w:r>
      <w:r/>
    </w:p>
    <w:p>
      <w:pPr>
        <w:pStyle w:val="873"/>
        <w:ind w:firstLine="420"/>
        <w:keepLines w:val="0"/>
        <w:keepNext w:val="0"/>
        <w:pageBreakBefore w:val="0"/>
        <w:spacing w:line="434"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5.采购单位依据招标文件中的技术要求及相关质量标准，对中标单位所供产品进行验收；中标单位需提供详细的验收标准与验收手册，为验收工作提供支持。若双方就产品质量存在争议，可共同委托双方一致认可的第三方检测机构检测，检测费用由导致争议的责任方承担。</w:t>
      </w:r>
      <w:r>
        <w:rPr>
          <w:rFonts w:ascii="宋体" w:hAnsi="宋体" w:cs="宋体"/>
        </w:rPr>
      </w:r>
      <w:r/>
    </w:p>
    <w:p>
      <w:pPr>
        <w:pStyle w:val="873"/>
        <w:numPr>
          <w:ilvl w:val="0"/>
          <w:numId w:val="5"/>
        </w:numPr>
        <w:keepLines w:val="0"/>
        <w:keepNext w:val="0"/>
        <w:pageBreakBefore w:val="0"/>
        <w:spacing w:line="434" w:lineRule="exact"/>
        <w:tabs>
          <w:tab w:val="left" w:pos="360" w:leader="none"/>
          <w:tab w:val="left" w:pos="540" w:leader="none"/>
        </w:tabs>
        <w:rPr>
          <w:rFonts w:hint="eastAsia" w:ascii="宋体" w:hAnsi="宋体" w:cs="宋体"/>
          <w:b/>
          <w:color w:val="000000"/>
          <w:sz w:val="21"/>
          <w:szCs w:val="21"/>
        </w:rPr>
        <w:outlineLvl w:val="9"/>
      </w:pPr>
      <w:r>
        <w:rPr>
          <w:rFonts w:ascii="宋体" w:hAnsi="宋体" w:cs="宋体"/>
        </w:rPr>
      </w:r>
      <w:bookmarkEnd w:id="40"/>
      <w:r>
        <w:rPr>
          <w:rFonts w:ascii="宋体" w:hAnsi="宋体" w:cs="宋体"/>
        </w:rPr>
      </w:r>
      <w:bookmarkEnd w:id="41"/>
      <w:r>
        <w:rPr>
          <w:rFonts w:ascii="宋体" w:hAnsi="宋体" w:cs="宋体"/>
        </w:rPr>
      </w:r>
      <w:bookmarkEnd w:id="42"/>
      <w:r>
        <w:rPr>
          <w:rFonts w:ascii="宋体" w:hAnsi="宋体" w:cs="宋体"/>
        </w:rPr>
      </w:r>
      <w:bookmarkStart w:id="43" w:name="_Toc414602016"/>
      <w:r>
        <w:rPr>
          <w:rFonts w:hint="eastAsia" w:ascii="宋体" w:hAnsi="宋体" w:eastAsia="宋体" w:cs="宋体"/>
          <w:b/>
          <w:color w:val="000000"/>
          <w:sz w:val="21"/>
          <w:szCs w:val="21"/>
        </w:rPr>
        <w:t xml:space="preserve">综合说明及其它要求</w:t>
      </w:r>
      <w:r>
        <w:rPr>
          <w:rFonts w:ascii="宋体" w:hAnsi="宋体" w:cs="宋体"/>
        </w:rPr>
      </w:r>
      <w:r/>
    </w:p>
    <w:p>
      <w:pPr>
        <w:pStyle w:val="1013"/>
        <w:ind w:firstLine="42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本次招标不接受进口产品。</w:t>
      </w:r>
      <w:r>
        <w:rPr>
          <w:rFonts w:ascii="宋体" w:hAnsi="宋体" w:cs="宋体"/>
        </w:rPr>
      </w:r>
      <w:r/>
    </w:p>
    <w:p>
      <w:pPr>
        <w:pStyle w:val="1013"/>
        <w:ind w:firstLine="42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投标</w:t>
      </w:r>
      <w:r>
        <w:rPr>
          <w:rFonts w:hint="eastAsia" w:ascii="宋体" w:hAnsi="宋体" w:eastAsia="宋体" w:cs="宋体"/>
          <w:color w:val="000000"/>
          <w:sz w:val="21"/>
          <w:szCs w:val="21"/>
          <w:lang w:eastAsia="zh-CN"/>
        </w:rPr>
        <w:t xml:space="preserve">单位</w:t>
      </w:r>
      <w:r>
        <w:rPr>
          <w:rFonts w:hint="eastAsia" w:ascii="宋体" w:hAnsi="宋体" w:eastAsia="宋体" w:cs="宋体"/>
          <w:color w:val="000000"/>
          <w:sz w:val="21"/>
          <w:szCs w:val="21"/>
        </w:rPr>
        <w:t xml:space="preserve">对招标文件中提出的全部技术规格与要求，如果其中某些条款不响应时，应在文件中逐条列出，未列出的视同响应。</w:t>
      </w:r>
      <w:r>
        <w:rPr>
          <w:rFonts w:ascii="宋体" w:hAnsi="宋体" w:cs="宋体"/>
        </w:rPr>
      </w:r>
      <w:r/>
    </w:p>
    <w:p>
      <w:pPr>
        <w:pStyle w:val="1013"/>
        <w:ind w:firstLine="42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投标总报价一次报定，</w:t>
      </w:r>
      <w:r>
        <w:rPr>
          <w:rFonts w:hint="eastAsia" w:ascii="宋体" w:hAnsi="宋体" w:eastAsia="宋体" w:cs="宋体"/>
          <w:color w:val="000000"/>
          <w:sz w:val="21"/>
          <w:szCs w:val="21"/>
          <w:lang w:eastAsia="zh-CN"/>
        </w:rPr>
        <w:t xml:space="preserve">投标</w:t>
      </w:r>
      <w:r>
        <w:rPr>
          <w:rFonts w:hint="eastAsia" w:ascii="宋体" w:hAnsi="宋体" w:eastAsia="宋体" w:cs="宋体"/>
          <w:color w:val="000000"/>
          <w:sz w:val="21"/>
          <w:szCs w:val="21"/>
        </w:rPr>
        <w:t xml:space="preserve">总报价包括</w:t>
      </w:r>
      <w:r>
        <w:rPr>
          <w:rFonts w:hint="eastAsia" w:ascii="宋体" w:hAnsi="宋体" w:eastAsia="宋体" w:cs="宋体"/>
          <w:color w:val="000000"/>
          <w:sz w:val="21"/>
          <w:szCs w:val="21"/>
          <w:highlight w:val="none"/>
          <w:lang w:val="zh-CN"/>
        </w:rPr>
        <w:t xml:space="preserve">但不限于如人工、材料、机械费、安装、现场调试、税费、运输、售后服务及相关劳务支出等工作所发生的全部费用以及供应商企业利润、税金和政策性文件规定及合同包含的所有风险、责任等所产生的一切费用。</w:t>
      </w:r>
      <w:r>
        <w:rPr>
          <w:rFonts w:ascii="宋体" w:hAnsi="宋体" w:cs="宋体"/>
        </w:rPr>
      </w:r>
      <w:r/>
    </w:p>
    <w:p>
      <w:pPr>
        <w:pStyle w:val="1013"/>
        <w:ind w:firstLine="42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交付</w:t>
      </w:r>
      <w:r>
        <w:rPr>
          <w:rFonts w:hint="eastAsia" w:ascii="宋体" w:hAnsi="宋体" w:eastAsia="宋体" w:cs="宋体"/>
          <w:color w:val="000000"/>
          <w:sz w:val="21"/>
          <w:szCs w:val="21"/>
        </w:rPr>
        <w:t xml:space="preserve">期限：</w:t>
      </w:r>
      <w:r>
        <w:rPr>
          <w:rFonts w:hint="eastAsia" w:ascii="宋体" w:hAnsi="宋体" w:eastAsia="宋体" w:cs="宋体"/>
          <w:b w:val="0"/>
          <w:bCs w:val="0"/>
          <w:color w:val="000000"/>
          <w:sz w:val="21"/>
          <w:szCs w:val="21"/>
          <w:lang w:val="en-US" w:eastAsia="zh-CN"/>
        </w:rPr>
        <w:t xml:space="preserve">自合同签订之日起30日内完成设备供货、安装及调试。</w:t>
      </w:r>
      <w:r>
        <w:rPr>
          <w:rFonts w:ascii="宋体" w:hAnsi="宋体" w:cs="宋体"/>
        </w:rPr>
      </w:r>
      <w:r/>
    </w:p>
    <w:p>
      <w:pPr>
        <w:pStyle w:val="1007"/>
        <w:ind w:firstLine="420"/>
        <w:jc w:val="lef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5.交付地方：采购单位指定地点。</w:t>
      </w:r>
      <w:r>
        <w:rPr>
          <w:rFonts w:ascii="宋体" w:hAnsi="宋体" w:cs="宋体"/>
        </w:rPr>
      </w:r>
      <w:r/>
    </w:p>
    <w:p>
      <w:pPr>
        <w:pStyle w:val="1007"/>
        <w:ind w:firstLine="420"/>
        <w:jc w:val="left"/>
        <w:keepLines w:val="0"/>
        <w:keepNext w:val="0"/>
        <w:pageBreakBefore w:val="0"/>
        <w:spacing w:line="440" w:lineRule="exact"/>
        <w:widowControl w:val="off"/>
        <w:rPr>
          <w:rFonts w:hint="eastAsia" w:ascii="宋体" w:hAnsi="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bidi="ar-SA"/>
        </w:rPr>
        <w:t xml:space="preserve">6.付款步骤：</w:t>
      </w:r>
      <w:bookmarkStart w:id="44" w:name="OLE_LINK2"/>
      <w:r>
        <w:rPr>
          <w:rFonts w:hint="eastAsia" w:ascii="宋体" w:hAnsi="宋体" w:eastAsia="宋体" w:cs="宋体"/>
          <w:b w:val="0"/>
          <w:bCs w:val="0"/>
          <w:color w:val="000000"/>
          <w:sz w:val="21"/>
          <w:szCs w:val="21"/>
          <w:highlight w:val="none"/>
          <w:lang w:val="en-US" w:eastAsia="zh-CN" w:bidi="ar-SA"/>
        </w:rPr>
        <w:t xml:space="preserve">合同签订生效后，甲方向乙方支付合同金额的30%作为预付款；乙方完成所有产品到场、安装调试工作，且经甲方验收合格后，甲方向乙方支付至合同金额的</w:t>
      </w:r>
      <w:r>
        <w:rPr>
          <w:rFonts w:hint="eastAsia" w:ascii="宋体" w:hAnsi="宋体" w:eastAsia="宋体" w:cs="宋体"/>
          <w:b w:val="0"/>
          <w:bCs w:val="0"/>
          <w:color w:val="000000"/>
          <w:sz w:val="21"/>
          <w:szCs w:val="21"/>
          <w:highlight w:val="none"/>
          <w:lang w:val="en-US" w:eastAsia="zh-CN" w:bidi="ar-SA"/>
        </w:rPr>
        <w:t xml:space="preserve">7</w:t>
      </w:r>
      <w:r>
        <w:rPr>
          <w:rFonts w:hint="eastAsia" w:ascii="宋体" w:hAnsi="宋体" w:eastAsia="宋体" w:cs="宋体"/>
          <w:b w:val="0"/>
          <w:bCs w:val="0"/>
          <w:color w:val="000000"/>
          <w:sz w:val="21"/>
          <w:szCs w:val="21"/>
          <w:highlight w:val="none"/>
          <w:lang w:val="en-US" w:eastAsia="zh-CN" w:bidi="ar-SA"/>
        </w:rPr>
        <w:t xml:space="preserve">0%；自项目验收合格之日起满1年，乙方按约定履行质保期内相关服务（无重大质量问题或质量问题已妥善解决），经甲方核实确认后，甲方向乙方支付至合同金额的95%；合同余款5%作为质保金，自项目验收合格之日起满3年，经甲方确认乙方已完整履行3年质保义务、设备无遗留质量问题后，甲方一次性向乙方付清余款。</w:t>
      </w:r>
      <w:bookmarkEnd w:id="44"/>
      <w:r>
        <w:rPr>
          <w:rFonts w:ascii="宋体" w:hAnsi="宋体" w:cs="宋体"/>
        </w:rPr>
      </w:r>
      <w:r/>
    </w:p>
    <w:p>
      <w:pPr>
        <w:pStyle w:val="1013"/>
        <w:ind w:firstLine="42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凡涉及招标文件的补充说明和修改，均以江苏政府采购、苏州政府采购网发布的通知为准。</w:t>
      </w:r>
      <w:r>
        <w:rPr>
          <w:rFonts w:ascii="宋体" w:hAnsi="宋体" w:cs="宋体"/>
        </w:rPr>
      </w:r>
      <w:r/>
    </w:p>
    <w:p>
      <w:pPr>
        <w:pStyle w:val="873"/>
        <w:numPr>
          <w:ilvl w:val="0"/>
          <w:numId w:val="5"/>
        </w:numPr>
        <w:ind w:left="420" w:hanging="420"/>
        <w:keepLines w:val="0"/>
        <w:keepNext w:val="0"/>
        <w:pageBreakBefore w:val="0"/>
        <w:spacing w:line="440" w:lineRule="exact"/>
        <w:widowControl w:val="off"/>
        <w:tabs>
          <w:tab w:val="left" w:pos="360" w:leader="none"/>
          <w:tab w:val="left" w:pos="540" w:leader="none"/>
        </w:tabs>
        <w:rPr>
          <w:rFonts w:ascii="宋体" w:hAnsi="宋体" w:cs="宋体"/>
          <w:b/>
          <w:sz w:val="21"/>
          <w:szCs w:val="21"/>
        </w:rPr>
      </w:pPr>
      <w:r>
        <w:rPr>
          <w:rFonts w:hint="eastAsia" w:ascii="宋体" w:hAnsi="宋体" w:eastAsia="宋体" w:cs="宋体"/>
          <w:b/>
          <w:color w:val="000000"/>
          <w:sz w:val="21"/>
          <w:szCs w:val="21"/>
        </w:rPr>
        <w:t xml:space="preserve">政府采购政策</w:t>
      </w:r>
      <w:r>
        <w:rPr>
          <w:rFonts w:hint="eastAsia" w:ascii="宋体" w:hAnsi="宋体" w:eastAsia="宋体" w:cs="宋体"/>
          <w:b/>
          <w:sz w:val="21"/>
          <w:szCs w:val="21"/>
        </w:rPr>
        <w:t xml:space="preserve">（如涉及）</w:t>
      </w:r>
      <w:r>
        <w:rPr>
          <w:rFonts w:ascii="宋体" w:hAnsi="宋体" w:cs="宋体"/>
        </w:rPr>
      </w:r>
      <w:r/>
    </w:p>
    <w:p>
      <w:pPr>
        <w:pStyle w:val="873"/>
        <w:ind w:firstLine="420"/>
        <w:keepLines w:val="0"/>
        <w:keepNext w:val="0"/>
        <w:pageBreakBefore w:val="0"/>
        <w:spacing w:line="440" w:lineRule="exact"/>
        <w:widowControl w:val="off"/>
        <w:tabs>
          <w:tab w:val="left" w:pos="567" w:leader="none"/>
        </w:tabs>
        <w:rPr>
          <w:rFonts w:hint="eastAsia" w:ascii="宋体" w:hAnsi="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1</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rPr>
        <w:t xml:space="preserve">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rPr>
          <w:rFonts w:ascii="宋体" w:hAnsi="宋体" w:cs="宋体"/>
        </w:rPr>
      </w:r>
      <w:r/>
    </w:p>
    <w:p>
      <w:pPr>
        <w:pStyle w:val="873"/>
        <w:ind w:firstLine="420"/>
        <w:keepLines w:val="0"/>
        <w:keepNext w:val="0"/>
        <w:pageBreakBefore w:val="0"/>
        <w:spacing w:line="440" w:lineRule="exact"/>
        <w:widowControl w:val="off"/>
        <w:tabs>
          <w:tab w:val="left" w:pos="567" w:leader="none"/>
        </w:tabs>
        <w:rPr>
          <w:rFonts w:hint="eastAsia" w:ascii="宋体" w:hAnsi="宋体" w:cs="宋体"/>
          <w:b/>
          <w:bCs/>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小、微企业</w:t>
      </w:r>
      <w:r>
        <w:rPr>
          <w:rFonts w:hint="eastAsia" w:ascii="宋体" w:hAnsi="宋体" w:eastAsia="宋体" w:cs="宋体"/>
          <w:b/>
          <w:bCs/>
          <w:color w:val="000000"/>
          <w:sz w:val="21"/>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ascii="宋体" w:hAnsi="宋体" w:cs="宋体"/>
        </w:rPr>
      </w:r>
      <w:r/>
    </w:p>
    <w:p>
      <w:pPr>
        <w:pStyle w:val="873"/>
        <w:ind w:firstLine="420"/>
        <w:keepLines w:val="0"/>
        <w:keepNext w:val="0"/>
        <w:pageBreakBefore w:val="0"/>
        <w:spacing w:line="440" w:lineRule="exact"/>
        <w:widowControl w:val="off"/>
        <w:tabs>
          <w:tab w:val="left" w:pos="567" w:leader="none"/>
        </w:tabs>
        <w:rPr>
          <w:rFonts w:hint="eastAsia" w:ascii="宋体" w:hAnsi="宋体" w:cs="宋体"/>
          <w:b/>
          <w:color w:val="000000"/>
          <w:sz w:val="21"/>
          <w:szCs w:val="21"/>
          <w:highlight w:val="none"/>
        </w:rPr>
        <w:outlineLvl w:val="9"/>
      </w:pPr>
      <w:r>
        <w:rPr>
          <w:rFonts w:hint="eastAsia" w:ascii="宋体" w:hAnsi="宋体" w:eastAsia="宋体" w:cs="宋体"/>
          <w:color w:val="000000"/>
          <w:sz w:val="21"/>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投标报价扣除20%后参与评审。</w:t>
      </w:r>
      <w:r>
        <w:rPr>
          <w:rFonts w:hint="eastAsia" w:ascii="宋体" w:hAnsi="宋体" w:eastAsia="宋体" w:cs="宋体"/>
          <w:b/>
          <w:color w:val="000000"/>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s="宋体"/>
        </w:rPr>
      </w:r>
      <w:r/>
    </w:p>
    <w:p>
      <w:pPr>
        <w:pStyle w:val="873"/>
        <w:ind w:firstLine="420"/>
        <w:keepLines w:val="0"/>
        <w:keepNext w:val="0"/>
        <w:pageBreakBefore w:val="0"/>
        <w:spacing w:line="440" w:lineRule="exact"/>
        <w:widowControl w:val="off"/>
        <w:tabs>
          <w:tab w:val="left" w:pos="567"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在政府采购活动中，供应商提供的服务符合下列情形的，享受《政府采购促进中小企业发展管理办法》规定的中小企业扶持政策，其投标报价扣除20%后参与评审。在服务采购项目中，服务由中小企业承接，即提供服务的人员为中小企业依照《中华人民共和国劳动合同法》订立劳动合同的从业人员。</w:t>
      </w:r>
      <w:r>
        <w:rPr>
          <w:rFonts w:hint="eastAsia" w:ascii="宋体" w:hAnsi="宋体" w:eastAsia="宋体" w:cs="宋体"/>
          <w:b/>
          <w:bCs/>
          <w:color w:val="000000"/>
          <w:sz w:val="21"/>
          <w:szCs w:val="21"/>
          <w:highlight w:val="none"/>
        </w:rPr>
        <w:t xml:space="preserve">服务类项目中供应商若使用退休人员，将不享受相关扶持政策。</w:t>
      </w:r>
      <w:r>
        <w:rPr>
          <w:rFonts w:ascii="宋体" w:hAnsi="宋体" w:cs="宋体"/>
        </w:rPr>
      </w:r>
      <w:r/>
    </w:p>
    <w:p>
      <w:pPr>
        <w:pStyle w:val="873"/>
        <w:ind w:firstLine="422"/>
        <w:keepLines w:val="0"/>
        <w:keepNext w:val="0"/>
        <w:pageBreakBefore w:val="0"/>
        <w:spacing w:line="440" w:lineRule="exact"/>
        <w:widowControl w:val="off"/>
        <w:tabs>
          <w:tab w:val="left" w:pos="420" w:leader="none"/>
          <w:tab w:val="left" w:pos="1260" w:leader="none"/>
          <w:tab w:val="left" w:pos="14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根据《政府采购促进中小企业发展管理办法》（财库〔2020〕46号）及《中小企业划型标准规定》（工信部联企业〔2011〕300号），本</w:t>
      </w:r>
      <w:r>
        <w:rPr>
          <w:rFonts w:hint="eastAsia" w:ascii="宋体" w:hAnsi="宋体" w:eastAsia="宋体" w:cs="宋体"/>
          <w:b/>
          <w:bCs/>
          <w:color w:val="000000"/>
          <w:sz w:val="21"/>
          <w:szCs w:val="21"/>
          <w:highlight w:val="none"/>
          <w:lang w:eastAsia="zh-CN"/>
        </w:rPr>
        <w:t xml:space="preserve">项目</w:t>
      </w:r>
      <w:r>
        <w:rPr>
          <w:rFonts w:hint="eastAsia" w:ascii="宋体" w:hAnsi="宋体" w:eastAsia="宋体" w:cs="宋体"/>
          <w:b/>
          <w:bCs/>
          <w:color w:val="000000"/>
          <w:sz w:val="21"/>
          <w:szCs w:val="21"/>
          <w:highlight w:val="none"/>
        </w:rPr>
        <w:t xml:space="preserve">采购标的对应的中小企业划分标准所属行业为：</w:t>
      </w:r>
      <w:r>
        <w:rPr>
          <w:rFonts w:hint="eastAsia" w:ascii="宋体" w:hAnsi="宋体" w:eastAsia="宋体" w:cs="宋体"/>
          <w:b/>
          <w:bCs/>
          <w:color w:val="000000"/>
          <w:sz w:val="21"/>
          <w:szCs w:val="21"/>
          <w:highlight w:val="none"/>
          <w:lang w:eastAsia="zh-CN"/>
        </w:rPr>
        <w:t xml:space="preserve">其他未列明行列</w:t>
      </w:r>
      <w:r>
        <w:rPr>
          <w:rFonts w:hint="eastAsia" w:ascii="宋体" w:hAnsi="宋体" w:eastAsia="宋体" w:cs="宋体"/>
          <w:b/>
          <w:bCs/>
          <w:color w:val="000000"/>
          <w:sz w:val="21"/>
          <w:szCs w:val="21"/>
          <w:highlight w:val="none"/>
        </w:rPr>
        <w:t xml:space="preserve">。</w:t>
      </w:r>
      <w:r>
        <w:rPr>
          <w:rFonts w:ascii="宋体" w:hAnsi="宋体" w:cs="宋体"/>
        </w:rPr>
      </w:r>
      <w:r/>
    </w:p>
    <w:p>
      <w:pPr>
        <w:pStyle w:val="873"/>
        <w:ind w:firstLine="420"/>
        <w:keepLines w:val="0"/>
        <w:keepNext w:val="0"/>
        <w:pageBreakBefore w:val="0"/>
        <w:spacing w:line="440" w:lineRule="exact"/>
        <w:widowControl w:val="off"/>
        <w:tabs>
          <w:tab w:val="left" w:pos="567" w:leader="none"/>
        </w:tabs>
        <w:rPr>
          <w:rFonts w:hint="eastAsia" w:ascii="宋体" w:hAnsi="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残疾人福利性单位</w:t>
      </w:r>
      <w:r>
        <w:rPr>
          <w:rFonts w:hint="eastAsia" w:ascii="宋体" w:hAnsi="宋体" w:eastAsia="宋体" w:cs="宋体"/>
          <w:b/>
          <w:bCs/>
          <w:color w:val="000000"/>
          <w:sz w:val="21"/>
          <w:szCs w:val="21"/>
          <w:highlight w:val="none"/>
        </w:rPr>
        <w:t xml:space="preserve">（若为专门面向中小企业采购的项目或者采购包，不再执行价格评审优惠的扶持政策）</w:t>
      </w:r>
      <w:r>
        <w:rPr>
          <w:rFonts w:ascii="宋体" w:hAnsi="宋体" w:cs="宋体"/>
        </w:rPr>
      </w:r>
      <w:r/>
    </w:p>
    <w:p>
      <w:pPr>
        <w:pStyle w:val="873"/>
        <w:ind w:firstLine="420"/>
        <w:keepLines w:val="0"/>
        <w:keepNext w:val="0"/>
        <w:pageBreakBefore w:val="0"/>
        <w:spacing w:line="440" w:lineRule="exact"/>
        <w:widowControl w:val="off"/>
        <w:tabs>
          <w:tab w:val="left" w:pos="567"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s="宋体"/>
        </w:rPr>
      </w:r>
      <w:r/>
    </w:p>
    <w:p>
      <w:pPr>
        <w:pStyle w:val="873"/>
        <w:ind w:firstLine="420"/>
        <w:keepLines w:val="0"/>
        <w:keepNext w:val="0"/>
        <w:pageBreakBefore w:val="0"/>
        <w:spacing w:line="440" w:lineRule="exact"/>
        <w:widowControl w:val="off"/>
        <w:tabs>
          <w:tab w:val="left" w:pos="567" w:leader="none"/>
        </w:tabs>
        <w:rPr>
          <w:rFonts w:hint="eastAsia" w:ascii="宋体" w:hAnsi="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监狱企业</w:t>
      </w:r>
      <w:r>
        <w:rPr>
          <w:rFonts w:hint="eastAsia" w:ascii="宋体" w:hAnsi="宋体" w:eastAsia="宋体" w:cs="宋体"/>
          <w:b/>
          <w:bCs/>
          <w:color w:val="000000"/>
          <w:sz w:val="21"/>
          <w:szCs w:val="21"/>
          <w:highlight w:val="none"/>
        </w:rPr>
        <w:t xml:space="preserve">（若为专门面向中小企业采购的项目或者采购包，不再执行价格评审优惠的扶持政策）</w:t>
      </w:r>
      <w:r>
        <w:rPr>
          <w:rFonts w:ascii="宋体" w:hAnsi="宋体" w:cs="宋体"/>
        </w:rPr>
      </w:r>
      <w:r/>
    </w:p>
    <w:p>
      <w:pPr>
        <w:pStyle w:val="873"/>
        <w:ind w:firstLine="420"/>
        <w:keepLines w:val="0"/>
        <w:keepNext w:val="0"/>
        <w:pageBreakBefore w:val="0"/>
        <w:spacing w:line="440" w:lineRule="exact"/>
        <w:widowControl w:val="off"/>
        <w:tabs>
          <w:tab w:val="left" w:pos="567"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cs="宋体"/>
        </w:rPr>
      </w:r>
      <w:r/>
    </w:p>
    <w:p>
      <w:pPr>
        <w:pStyle w:val="873"/>
        <w:ind w:firstLine="420"/>
        <w:keepLines w:val="0"/>
        <w:keepNext w:val="0"/>
        <w:pageBreakBefore w:val="0"/>
        <w:spacing w:line="440" w:lineRule="exact"/>
        <w:widowControl w:val="off"/>
        <w:tabs>
          <w:tab w:val="left" w:pos="567"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绿色采购</w:t>
      </w:r>
      <w:r>
        <w:rPr>
          <w:rFonts w:ascii="宋体" w:hAnsi="宋体" w:cs="宋体"/>
        </w:rPr>
      </w:r>
      <w:r/>
    </w:p>
    <w:p>
      <w:pPr>
        <w:pStyle w:val="873"/>
        <w:ind w:firstLine="420"/>
        <w:keepLines w:val="0"/>
        <w:keepNext w:val="0"/>
        <w:pageBreakBefore w:val="0"/>
        <w:spacing w:line="440" w:lineRule="exact"/>
        <w:widowControl w:val="off"/>
        <w:tabs>
          <w:tab w:val="left" w:pos="567"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（1）根据《关于调整优化节能产品、环境标志产品政府采购执行机制的通知》（财库〔2019〕9号）等相关文件的规定，</w:t>
      </w:r>
      <w:r>
        <w:rPr>
          <w:rFonts w:hint="eastAsia" w:ascii="宋体" w:hAnsi="宋体" w:eastAsia="宋体" w:cs="宋体"/>
          <w:b/>
          <w:bCs/>
          <w:color w:val="000000"/>
          <w:sz w:val="21"/>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ascii="宋体" w:hAnsi="宋体" w:cs="宋体"/>
        </w:rPr>
      </w:r>
      <w:r/>
    </w:p>
    <w:p>
      <w:pPr>
        <w:pStyle w:val="873"/>
        <w:ind w:firstLine="420"/>
        <w:keepLines w:val="0"/>
        <w:keepNext w:val="0"/>
        <w:pageBreakBefore w:val="0"/>
        <w:spacing w:line="440" w:lineRule="exact"/>
        <w:widowControl w:val="off"/>
        <w:tabs>
          <w:tab w:val="left" w:pos="567"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cs="宋体"/>
        </w:rPr>
      </w:r>
      <w:r/>
    </w:p>
    <w:p>
      <w:pPr>
        <w:pStyle w:val="873"/>
        <w:ind w:firstLine="420"/>
        <w:keepLines w:val="0"/>
        <w:keepNext w:val="0"/>
        <w:pageBreakBefore w:val="0"/>
        <w:spacing w:line="440" w:lineRule="exact"/>
        <w:widowControl w:val="off"/>
        <w:tabs>
          <w:tab w:val="left" w:pos="567"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cs="宋体"/>
        </w:rPr>
      </w:r>
      <w:r/>
    </w:p>
    <w:p>
      <w:pPr>
        <w:pStyle w:val="1013"/>
        <w:ind w:firstLine="0"/>
        <w:jc w:val="center"/>
        <w:spacing w:before="166" w:after="166" w:line="440" w:lineRule="exact"/>
        <w:rPr>
          <w:rFonts w:ascii="宋体" w:hAnsi="宋体" w:cs="宋体"/>
          <w:b/>
          <w:bCs/>
          <w:color w:val="000000"/>
        </w:rPr>
      </w:pPr>
      <w:r>
        <w:rPr>
          <w:rFonts w:ascii="宋体" w:hAnsi="宋体" w:cs="宋体"/>
          <w:color w:val="000000"/>
          <w:sz w:val="21"/>
          <w:szCs w:val="21"/>
        </w:rPr>
        <w:br w:type="page" w:clear="all"/>
      </w:r>
      <w:r>
        <w:rPr>
          <w:rFonts w:ascii="宋体" w:hAnsi="宋体" w:eastAsia="宋体" w:cs="宋体"/>
          <w:b/>
          <w:bCs/>
          <w:color w:val="000000"/>
          <w:sz w:val="44"/>
          <w:szCs w:val="44"/>
        </w:rPr>
        <w:t xml:space="preserve">第五章 合同的主要条款</w:t>
      </w:r>
      <w:bookmarkEnd w:id="43"/>
      <w:r>
        <w:rPr>
          <w:rFonts w:ascii="宋体" w:hAnsi="宋体" w:cs="宋体"/>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73"/>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甲方（采购人）：</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73"/>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单位地址：</w:t>
            </w:r>
            <w:r>
              <w:rPr>
                <w:rFonts w:ascii="宋体" w:hAnsi="宋体" w:cs="宋体"/>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73"/>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乙方（供应商）：</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73"/>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单位地址：</w:t>
            </w:r>
            <w:r>
              <w:rPr>
                <w:rFonts w:ascii="宋体" w:hAnsi="宋体" w:cs="宋体"/>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73"/>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签订日期：</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73"/>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签订地点：</w:t>
            </w:r>
            <w:r>
              <w:rPr>
                <w:rFonts w:ascii="宋体" w:hAnsi="宋体" w:cs="宋体"/>
              </w:rPr>
            </w:r>
            <w:r/>
          </w:p>
        </w:tc>
      </w:tr>
    </w:tbl>
    <w:p>
      <w:pPr>
        <w:pStyle w:val="873"/>
        <w:ind w:firstLine="420"/>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依据甲方委托</w:t>
      </w:r>
      <w:r>
        <w:rPr>
          <w:rFonts w:hint="eastAsia" w:ascii="宋体" w:hAnsi="宋体" w:eastAsia="宋体" w:cs="宋体"/>
          <w:color w:val="000000"/>
          <w:sz w:val="21"/>
          <w:szCs w:val="21"/>
          <w:u w:val="single"/>
        </w:rPr>
        <w:t xml:space="preserve">苏州欣禾诚工程咨询服务有限公司</w:t>
      </w:r>
      <w:r>
        <w:rPr>
          <w:rFonts w:hint="eastAsia" w:ascii="宋体" w:hAnsi="宋体" w:eastAsia="宋体" w:cs="宋体"/>
          <w:color w:val="000000"/>
          <w:sz w:val="21"/>
          <w:szCs w:val="21"/>
        </w:rPr>
        <w:t xml:space="preserve">进行本项目</w:t>
      </w:r>
      <w:r>
        <w:rPr>
          <w:rFonts w:hint="eastAsia" w:ascii="宋体" w:hAnsi="宋体" w:eastAsia="宋体" w:cs="宋体"/>
          <w:color w:val="000000"/>
          <w:sz w:val="21"/>
          <w:szCs w:val="21"/>
          <w:lang w:eastAsia="zh-CN"/>
        </w:rPr>
        <w:t xml:space="preserve">即</w:t>
      </w:r>
      <w:r>
        <w:rPr>
          <w:rFonts w:hint="eastAsia" w:ascii="宋体" w:hAnsi="宋体" w:eastAsia="宋体" w:cs="宋体"/>
          <w:color w:val="000000"/>
          <w:sz w:val="21"/>
          <w:szCs w:val="21"/>
          <w:u w:val="single"/>
          <w:lang w:eastAsia="zh-CN"/>
        </w:rPr>
        <w:t xml:space="preserve">八坼街道转运站移动式压缩设备采购</w:t>
      </w:r>
      <w:r>
        <w:rPr>
          <w:rFonts w:hint="eastAsia" w:ascii="宋体" w:hAnsi="宋体" w:eastAsia="宋体" w:cs="宋体"/>
          <w:color w:val="000000"/>
          <w:sz w:val="21"/>
          <w:szCs w:val="21"/>
          <w:u w:val="single"/>
        </w:rPr>
        <w:t xml:space="preserve">（招标编号：</w:t>
      </w:r>
      <w:r>
        <w:rPr>
          <w:rFonts w:hint="eastAsia" w:ascii="宋体" w:hAnsi="宋体" w:eastAsia="宋体" w:cs="宋体"/>
          <w:color w:val="000000"/>
          <w:sz w:val="21"/>
          <w:szCs w:val="21"/>
          <w:u w:val="single"/>
          <w:lang w:eastAsia="zh-CN"/>
        </w:rPr>
        <w:t xml:space="preserve">JSZC-320509-SXHC-G2025-0027</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政府采购的招标结果，确定乙方为本次中标供应商，现依照招标文件、乙方的投标文件及相关文件的内容，签订本合同书。</w:t>
      </w:r>
      <w:r>
        <w:rPr>
          <w:rFonts w:ascii="宋体" w:hAnsi="宋体" w:cs="宋体"/>
        </w:rPr>
      </w:r>
      <w:r/>
    </w:p>
    <w:p>
      <w:pPr>
        <w:pStyle w:val="873"/>
        <w:numPr>
          <w:ilvl w:val="0"/>
          <w:numId w:val="6"/>
        </w:numPr>
        <w:ind w:left="540" w:hanging="540"/>
        <w:keepLines w:val="0"/>
        <w:keepNext w:val="0"/>
        <w:pageBreakBefore w:val="0"/>
        <w:spacing w:line="440" w:lineRule="exact"/>
        <w:tabs>
          <w:tab w:val="left" w:pos="540"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合同标的物和合同价格</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1775"/>
        <w:gridCol w:w="2495"/>
        <w:gridCol w:w="1184"/>
        <w:gridCol w:w="1184"/>
        <w:gridCol w:w="1184"/>
        <w:gridCol w:w="1186"/>
      </w:tblGrid>
      <w:tr>
        <w:trPr>
          <w:trHeight w:val="454"/>
        </w:trPr>
        <w:tc>
          <w:tcPr>
            <w:tcW w:w="1092" w:type="dxa"/>
            <w:vAlign w:val="center"/>
            <w:textDirection w:val="lrTb"/>
            <w:noWrap w:val="false"/>
          </w:tcPr>
          <w:p>
            <w:pPr>
              <w:pStyle w:val="873"/>
              <w:jc w:val="center"/>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序号</w:t>
            </w:r>
            <w:r>
              <w:rPr>
                <w:rFonts w:ascii="宋体" w:hAnsi="宋体" w:cs="宋体"/>
              </w:rPr>
            </w:r>
            <w:r/>
          </w:p>
        </w:tc>
        <w:tc>
          <w:tcPr>
            <w:tcW w:w="1775" w:type="dxa"/>
            <w:vAlign w:val="center"/>
            <w:textDirection w:val="lrTb"/>
            <w:noWrap w:val="false"/>
          </w:tcPr>
          <w:p>
            <w:pPr>
              <w:pStyle w:val="873"/>
              <w:jc w:val="center"/>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货物名称</w:t>
            </w:r>
            <w:r>
              <w:rPr>
                <w:rFonts w:ascii="宋体" w:hAnsi="宋体" w:cs="宋体"/>
              </w:rPr>
            </w:r>
            <w:r/>
          </w:p>
        </w:tc>
        <w:tc>
          <w:tcPr>
            <w:tcW w:w="2495" w:type="dxa"/>
            <w:vAlign w:val="center"/>
            <w:textDirection w:val="lrTb"/>
            <w:noWrap w:val="false"/>
          </w:tcPr>
          <w:p>
            <w:pPr>
              <w:pStyle w:val="873"/>
              <w:jc w:val="center"/>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品牌、规格、型号</w:t>
            </w:r>
            <w:r>
              <w:rPr>
                <w:rFonts w:ascii="宋体" w:hAnsi="宋体" w:cs="宋体"/>
              </w:rPr>
            </w:r>
            <w:r/>
          </w:p>
        </w:tc>
        <w:tc>
          <w:tcPr>
            <w:tcW w:w="1184" w:type="dxa"/>
            <w:vAlign w:val="center"/>
            <w:textDirection w:val="lrTb"/>
            <w:noWrap w:val="false"/>
          </w:tcPr>
          <w:p>
            <w:pPr>
              <w:pStyle w:val="873"/>
              <w:jc w:val="center"/>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单位</w:t>
            </w:r>
            <w:r>
              <w:rPr>
                <w:rFonts w:ascii="宋体" w:hAnsi="宋体" w:cs="宋体"/>
              </w:rPr>
            </w:r>
            <w:r/>
          </w:p>
        </w:tc>
        <w:tc>
          <w:tcPr>
            <w:tcW w:w="1184" w:type="dxa"/>
            <w:vAlign w:val="center"/>
            <w:textDirection w:val="lrTb"/>
            <w:noWrap w:val="false"/>
          </w:tcPr>
          <w:p>
            <w:pPr>
              <w:pStyle w:val="873"/>
              <w:jc w:val="center"/>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数量</w:t>
            </w:r>
            <w:r>
              <w:rPr>
                <w:rFonts w:ascii="宋体" w:hAnsi="宋体" w:cs="宋体"/>
              </w:rPr>
            </w:r>
            <w:r/>
          </w:p>
        </w:tc>
        <w:tc>
          <w:tcPr>
            <w:tcW w:w="1184" w:type="dxa"/>
            <w:vAlign w:val="center"/>
            <w:textDirection w:val="lrTb"/>
            <w:noWrap w:val="false"/>
          </w:tcPr>
          <w:p>
            <w:pPr>
              <w:pStyle w:val="873"/>
              <w:jc w:val="center"/>
              <w:keepLines w:val="0"/>
              <w:keepNext w:val="0"/>
              <w:pageBreakBefore w:val="0"/>
              <w:spacing w:line="440" w:lineRule="exact"/>
              <w:widowControl/>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单价</w:t>
            </w:r>
            <w:r>
              <w:rPr>
                <w:rFonts w:ascii="宋体" w:hAnsi="宋体" w:cs="宋体"/>
              </w:rPr>
            </w:r>
            <w:r/>
          </w:p>
        </w:tc>
        <w:tc>
          <w:tcPr>
            <w:tcW w:w="1186" w:type="dxa"/>
            <w:vAlign w:val="center"/>
            <w:textDirection w:val="lrTb"/>
            <w:noWrap w:val="false"/>
          </w:tcPr>
          <w:p>
            <w:pPr>
              <w:pStyle w:val="873"/>
              <w:jc w:val="center"/>
              <w:keepLines w:val="0"/>
              <w:keepNext w:val="0"/>
              <w:pageBreakBefore w:val="0"/>
              <w:spacing w:line="440" w:lineRule="exact"/>
              <w:widowControl/>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合价</w:t>
            </w:r>
            <w:r>
              <w:rPr>
                <w:rFonts w:ascii="宋体" w:hAnsi="宋体" w:cs="宋体"/>
              </w:rPr>
            </w:r>
            <w:r/>
          </w:p>
        </w:tc>
      </w:tr>
      <w:tr>
        <w:trPr>
          <w:trHeight w:val="454"/>
        </w:trPr>
        <w:tc>
          <w:tcPr>
            <w:tcW w:w="1092" w:type="dxa"/>
            <w:vAlign w:val="center"/>
            <w:textDirection w:val="lrTb"/>
            <w:noWrap w:val="false"/>
          </w:tcPr>
          <w:p>
            <w:pPr>
              <w:pStyle w:val="873"/>
              <w:jc w:val="center"/>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1</w:t>
            </w:r>
            <w:r>
              <w:rPr>
                <w:rFonts w:ascii="宋体" w:hAnsi="宋体" w:cs="宋体"/>
              </w:rPr>
            </w:r>
            <w:r/>
          </w:p>
        </w:tc>
        <w:tc>
          <w:tcPr>
            <w:tcW w:w="1775" w:type="dxa"/>
            <w:vAlign w:val="center"/>
            <w:textDirection w:val="lrTb"/>
            <w:noWrap w:val="false"/>
          </w:tcPr>
          <w:p>
            <w:pPr>
              <w:pStyle w:val="873"/>
              <w:jc w:val="center"/>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c>
          <w:tcPr>
            <w:tcW w:w="2495" w:type="dxa"/>
            <w:vAlign w:val="center"/>
            <w:textDirection w:val="lrTb"/>
            <w:noWrap w:val="false"/>
          </w:tcPr>
          <w:p>
            <w:pPr>
              <w:pStyle w:val="873"/>
              <w:jc w:val="center"/>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c>
          <w:tcPr>
            <w:tcW w:w="1184" w:type="dxa"/>
            <w:vAlign w:val="center"/>
            <w:textDirection w:val="lrTb"/>
            <w:noWrap w:val="false"/>
          </w:tcPr>
          <w:p>
            <w:pPr>
              <w:pStyle w:val="873"/>
              <w:jc w:val="center"/>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c>
          <w:tcPr>
            <w:tcW w:w="1184" w:type="dxa"/>
            <w:vAlign w:val="center"/>
            <w:textDirection w:val="lrTb"/>
            <w:noWrap w:val="false"/>
          </w:tcPr>
          <w:p>
            <w:pPr>
              <w:pStyle w:val="873"/>
              <w:jc w:val="center"/>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c>
          <w:tcPr>
            <w:tcW w:w="1184" w:type="dxa"/>
            <w:vAlign w:val="center"/>
            <w:textDirection w:val="lrTb"/>
            <w:noWrap w:val="false"/>
          </w:tcPr>
          <w:p>
            <w:pPr>
              <w:pStyle w:val="873"/>
              <w:jc w:val="center"/>
              <w:keepLines w:val="0"/>
              <w:keepNext w:val="0"/>
              <w:pageBreakBefore w:val="0"/>
              <w:spacing w:line="440" w:lineRule="exact"/>
              <w:widowControl/>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c>
          <w:tcPr>
            <w:tcW w:w="1186" w:type="dxa"/>
            <w:vAlign w:val="center"/>
            <w:textDirection w:val="lrTb"/>
            <w:noWrap w:val="false"/>
          </w:tcPr>
          <w:p>
            <w:pPr>
              <w:pStyle w:val="873"/>
              <w:jc w:val="center"/>
              <w:keepLines w:val="0"/>
              <w:keepNext w:val="0"/>
              <w:pageBreakBefore w:val="0"/>
              <w:spacing w:line="440" w:lineRule="exact"/>
              <w:widowControl/>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r>
      <w:tr>
        <w:trPr>
          <w:trHeight w:val="454"/>
        </w:trPr>
        <w:tc>
          <w:tcPr>
            <w:tcW w:w="1092" w:type="dxa"/>
            <w:vAlign w:val="center"/>
            <w:textDirection w:val="lrTb"/>
            <w:noWrap w:val="false"/>
          </w:tcPr>
          <w:p>
            <w:pPr>
              <w:pStyle w:val="873"/>
              <w:jc w:val="center"/>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2</w:t>
            </w:r>
            <w:r>
              <w:rPr>
                <w:rFonts w:ascii="宋体" w:hAnsi="宋体" w:cs="宋体"/>
              </w:rPr>
            </w:r>
            <w:r/>
          </w:p>
        </w:tc>
        <w:tc>
          <w:tcPr>
            <w:tcW w:w="1775" w:type="dxa"/>
            <w:vAlign w:val="center"/>
            <w:textDirection w:val="lrTb"/>
            <w:noWrap w:val="false"/>
          </w:tcPr>
          <w:p>
            <w:pPr>
              <w:pStyle w:val="873"/>
              <w:jc w:val="center"/>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c>
          <w:tcPr>
            <w:tcW w:w="2495" w:type="dxa"/>
            <w:vAlign w:val="center"/>
            <w:textDirection w:val="lrTb"/>
            <w:noWrap w:val="false"/>
          </w:tcPr>
          <w:p>
            <w:pPr>
              <w:pStyle w:val="873"/>
              <w:jc w:val="center"/>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c>
          <w:tcPr>
            <w:tcW w:w="1184" w:type="dxa"/>
            <w:vAlign w:val="center"/>
            <w:textDirection w:val="lrTb"/>
            <w:noWrap w:val="false"/>
          </w:tcPr>
          <w:p>
            <w:pPr>
              <w:pStyle w:val="873"/>
              <w:jc w:val="center"/>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c>
          <w:tcPr>
            <w:tcW w:w="1184" w:type="dxa"/>
            <w:vAlign w:val="center"/>
            <w:textDirection w:val="lrTb"/>
            <w:noWrap w:val="false"/>
          </w:tcPr>
          <w:p>
            <w:pPr>
              <w:pStyle w:val="873"/>
              <w:jc w:val="center"/>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c>
          <w:tcPr>
            <w:tcW w:w="1184" w:type="dxa"/>
            <w:vAlign w:val="center"/>
            <w:textDirection w:val="lrTb"/>
            <w:noWrap w:val="false"/>
          </w:tcPr>
          <w:p>
            <w:pPr>
              <w:pStyle w:val="873"/>
              <w:jc w:val="center"/>
              <w:keepLines w:val="0"/>
              <w:keepNext w:val="0"/>
              <w:pageBreakBefore w:val="0"/>
              <w:spacing w:line="440" w:lineRule="exact"/>
              <w:widowControl/>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c>
          <w:tcPr>
            <w:tcW w:w="1186" w:type="dxa"/>
            <w:vAlign w:val="center"/>
            <w:textDirection w:val="lrTb"/>
            <w:noWrap w:val="false"/>
          </w:tcPr>
          <w:p>
            <w:pPr>
              <w:pStyle w:val="873"/>
              <w:jc w:val="center"/>
              <w:keepLines w:val="0"/>
              <w:keepNext w:val="0"/>
              <w:pageBreakBefore w:val="0"/>
              <w:spacing w:line="440" w:lineRule="exact"/>
              <w:widowControl/>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r>
      <w:tr>
        <w:trPr>
          <w:trHeight w:val="454"/>
        </w:trPr>
        <w:tc>
          <w:tcPr>
            <w:tcW w:w="1092" w:type="dxa"/>
            <w:vAlign w:val="center"/>
            <w:textDirection w:val="lrTb"/>
            <w:noWrap w:val="false"/>
          </w:tcPr>
          <w:p>
            <w:pPr>
              <w:pStyle w:val="873"/>
              <w:jc w:val="center"/>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w:t>
            </w:r>
            <w:r>
              <w:rPr>
                <w:rFonts w:ascii="宋体" w:hAnsi="宋体" w:cs="宋体"/>
              </w:rPr>
            </w:r>
            <w:r/>
          </w:p>
        </w:tc>
        <w:tc>
          <w:tcPr>
            <w:tcW w:w="1775" w:type="dxa"/>
            <w:vAlign w:val="center"/>
            <w:textDirection w:val="lrTb"/>
            <w:noWrap w:val="false"/>
          </w:tcPr>
          <w:p>
            <w:pPr>
              <w:pStyle w:val="873"/>
              <w:jc w:val="center"/>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c>
          <w:tcPr>
            <w:tcW w:w="2495" w:type="dxa"/>
            <w:vAlign w:val="center"/>
            <w:textDirection w:val="lrTb"/>
            <w:noWrap w:val="false"/>
          </w:tcPr>
          <w:p>
            <w:pPr>
              <w:pStyle w:val="873"/>
              <w:jc w:val="center"/>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c>
          <w:tcPr>
            <w:tcW w:w="1184" w:type="dxa"/>
            <w:vAlign w:val="center"/>
            <w:textDirection w:val="lrTb"/>
            <w:noWrap w:val="false"/>
          </w:tcPr>
          <w:p>
            <w:pPr>
              <w:pStyle w:val="873"/>
              <w:jc w:val="center"/>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c>
          <w:tcPr>
            <w:tcW w:w="1184" w:type="dxa"/>
            <w:vAlign w:val="center"/>
            <w:textDirection w:val="lrTb"/>
            <w:noWrap w:val="false"/>
          </w:tcPr>
          <w:p>
            <w:pPr>
              <w:pStyle w:val="873"/>
              <w:jc w:val="center"/>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c>
          <w:tcPr>
            <w:tcW w:w="1184" w:type="dxa"/>
            <w:vAlign w:val="center"/>
            <w:textDirection w:val="lrTb"/>
            <w:noWrap w:val="false"/>
          </w:tcPr>
          <w:p>
            <w:pPr>
              <w:pStyle w:val="873"/>
              <w:jc w:val="center"/>
              <w:keepLines w:val="0"/>
              <w:keepNext w:val="0"/>
              <w:pageBreakBefore w:val="0"/>
              <w:spacing w:line="440" w:lineRule="exact"/>
              <w:widowControl/>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c>
          <w:tcPr>
            <w:tcW w:w="1186" w:type="dxa"/>
            <w:vAlign w:val="center"/>
            <w:textDirection w:val="lrTb"/>
            <w:noWrap w:val="false"/>
          </w:tcPr>
          <w:p>
            <w:pPr>
              <w:pStyle w:val="873"/>
              <w:jc w:val="center"/>
              <w:keepLines w:val="0"/>
              <w:keepNext w:val="0"/>
              <w:pageBreakBefore w:val="0"/>
              <w:spacing w:line="440" w:lineRule="exact"/>
              <w:widowControl/>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r>
      <w:tr>
        <w:trPr>
          <w:trHeight w:val="454"/>
        </w:trPr>
        <w:tc>
          <w:tcPr>
            <w:gridSpan w:val="7"/>
            <w:tcW w:w="10100" w:type="dxa"/>
            <w:vAlign w:val="center"/>
            <w:textDirection w:val="lrTb"/>
            <w:noWrap w:val="false"/>
          </w:tcPr>
          <w:p>
            <w:pPr>
              <w:pStyle w:val="873"/>
              <w:keepLines w:val="0"/>
              <w:keepNext w:val="0"/>
              <w:pageBreakBefore w:val="0"/>
              <w:spacing w:line="440" w:lineRule="exact"/>
              <w:widowControl/>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合同价格（大写）人民币</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圆整；               （</w:t>
            </w:r>
            <w:r>
              <w:rPr>
                <w:rFonts w:hint="eastAsia" w:ascii="宋体" w:hAnsi="宋体" w:eastAsia="宋体" w:cs="宋体"/>
                <w:color w:val="000000"/>
                <w:sz w:val="21"/>
                <w:szCs w:val="21"/>
                <w:lang w:eastAsia="zh-CN"/>
              </w:rPr>
              <w:t xml:space="preserve">小写</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.00</w:t>
            </w:r>
            <w:r>
              <w:rPr>
                <w:rFonts w:ascii="宋体" w:hAnsi="宋体" w:cs="宋体"/>
              </w:rPr>
            </w:r>
            <w:r/>
          </w:p>
        </w:tc>
      </w:tr>
    </w:tbl>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本合同价格报价包括</w:t>
      </w:r>
      <w:r>
        <w:rPr>
          <w:rFonts w:hint="eastAsia" w:ascii="宋体" w:hAnsi="宋体" w:eastAsia="宋体" w:cs="宋体"/>
          <w:color w:val="000000"/>
          <w:sz w:val="21"/>
          <w:szCs w:val="21"/>
          <w:highlight w:val="none"/>
          <w:lang w:val="zh-CN"/>
        </w:rPr>
        <w:t xml:space="preserve">但不限于如人工、材料、机械费、安装、现场调试、税费、运输、售后服务及相关劳务支出等工作所发生的全部费用以及供应商企业利润、税金和政策性文件规定及合同包含的所有风险、责任等所产生的一切费用。</w:t>
      </w:r>
      <w:r>
        <w:rPr>
          <w:rFonts w:hint="eastAsia" w:ascii="宋体" w:hAnsi="宋体" w:eastAsia="宋体" w:cs="宋体"/>
          <w:color w:val="000000"/>
          <w:sz w:val="21"/>
          <w:szCs w:val="21"/>
          <w:lang w:eastAsia="zh-CN"/>
        </w:rPr>
        <w:t xml:space="preserve">甲方</w:t>
      </w:r>
      <w:r>
        <w:rPr>
          <w:rFonts w:hint="eastAsia" w:ascii="宋体" w:hAnsi="宋体" w:eastAsia="宋体" w:cs="宋体"/>
          <w:color w:val="000000"/>
          <w:sz w:val="21"/>
          <w:szCs w:val="21"/>
        </w:rPr>
        <w:t xml:space="preserve">不再另行支付费用。</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根据现行税法对甲方征收的与本合同有关的一切税费均由甲方承担；根据现行税法对乙方征收的与本合同有关的一切税费均由乙方承担。</w:t>
      </w:r>
      <w:r>
        <w:rPr>
          <w:rFonts w:ascii="宋体" w:hAnsi="宋体" w:cs="宋体"/>
        </w:rPr>
      </w:r>
      <w:r/>
    </w:p>
    <w:p>
      <w:pPr>
        <w:pStyle w:val="873"/>
        <w:numPr>
          <w:ilvl w:val="0"/>
          <w:numId w:val="6"/>
        </w:numPr>
        <w:ind w:left="540" w:hanging="540"/>
        <w:keepLines w:val="0"/>
        <w:keepNext w:val="0"/>
        <w:pageBreakBefore w:val="0"/>
        <w:spacing w:line="440" w:lineRule="exact"/>
        <w:tabs>
          <w:tab w:val="left" w:pos="540"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交付时间：</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bCs/>
          <w:color w:val="000000"/>
          <w:sz w:val="21"/>
          <w:szCs w:val="21"/>
          <w:lang w:eastAsia="zh-CN"/>
        </w:rPr>
        <w:t xml:space="preserve">交付期限</w:t>
      </w:r>
      <w:r>
        <w:rPr>
          <w:rFonts w:hint="eastAsia" w:ascii="宋体" w:hAnsi="宋体" w:eastAsia="宋体" w:cs="宋体"/>
          <w:color w:val="000000"/>
          <w:sz w:val="21"/>
          <w:szCs w:val="21"/>
        </w:rPr>
        <w:t xml:space="preserve">：</w:t>
      </w:r>
      <w:r>
        <w:rPr>
          <w:rFonts w:hint="eastAsia" w:ascii="宋体" w:hAnsi="宋体" w:eastAsia="宋体" w:cs="宋体"/>
          <w:b w:val="0"/>
          <w:bCs w:val="0"/>
          <w:color w:val="000000"/>
          <w:sz w:val="21"/>
          <w:szCs w:val="21"/>
          <w:lang w:val="en-US" w:eastAsia="zh-CN"/>
        </w:rPr>
        <w:t xml:space="preserve">自合同签订之日起30日内完成设备供货、安装及调试。</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交付地点：</w:t>
      </w:r>
      <w:r>
        <w:rPr>
          <w:rFonts w:hint="eastAsia" w:ascii="宋体" w:hAnsi="宋体" w:eastAsia="宋体" w:cs="宋体"/>
          <w:color w:val="000000"/>
          <w:sz w:val="21"/>
          <w:szCs w:val="21"/>
          <w:lang w:eastAsia="zh-CN"/>
        </w:rPr>
        <w:t xml:space="preserve">甲方指定地点</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乙方负责将货物运送至该地点，运输过程中产生的费用、货物损坏或遗失造成的损失，均由乙方承担。</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标的物的所有权自标的物交付时转移。</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包装运输：</w:t>
      </w:r>
      <w:r>
        <w:rPr>
          <w:rFonts w:hint="eastAsia" w:ascii="宋体" w:hAnsi="宋体" w:eastAsia="宋体" w:cs="宋体"/>
          <w:color w:val="000000"/>
          <w:sz w:val="21"/>
          <w:szCs w:val="21"/>
          <w:lang w:val="en-US" w:eastAsia="zh-CN"/>
        </w:rPr>
        <w:t xml:space="preserve">乙方应按照标的物特性及行业通用标准采取足以保护货物的包装方式；对包装方式无明确约定的，乙方需与甲方协商确定，确保货物在运输过程中不受损坏。包装上需标注货物名称、型号、数量、生产日期、生产厂商及“小心轻放”等警示标识，不得涂改或撕毁包装上的原始标签。</w:t>
      </w:r>
      <w:r>
        <w:rPr>
          <w:rFonts w:ascii="宋体" w:hAnsi="宋体" w:cs="宋体"/>
        </w:rPr>
      </w:r>
      <w:r/>
    </w:p>
    <w:p>
      <w:pPr>
        <w:pStyle w:val="873"/>
        <w:numPr>
          <w:ilvl w:val="0"/>
          <w:numId w:val="6"/>
        </w:numPr>
        <w:ind w:left="540" w:hanging="540"/>
        <w:keepLines w:val="0"/>
        <w:keepNext w:val="0"/>
        <w:pageBreakBefore w:val="0"/>
        <w:spacing w:line="440" w:lineRule="exact"/>
        <w:tabs>
          <w:tab w:val="left" w:pos="540"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技术规范</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乙方所提供产品的生产、制造、安装等各项技术标准，需符合国家强制性标准及相关行业规范要求；国家、行业无相应标准的，需符合双方约定的技术要求；非标设备严格按照约定的技术方案执行。</w:t>
      </w:r>
      <w:r>
        <w:rPr>
          <w:rFonts w:ascii="宋体" w:hAnsi="宋体" w:cs="宋体"/>
        </w:rPr>
      </w:r>
      <w:r/>
    </w:p>
    <w:p>
      <w:pPr>
        <w:pStyle w:val="873"/>
        <w:numPr>
          <w:ilvl w:val="0"/>
          <w:numId w:val="6"/>
        </w:numPr>
        <w:ind w:left="540" w:hanging="540"/>
        <w:keepLines w:val="0"/>
        <w:keepNext w:val="0"/>
        <w:pageBreakBefore w:val="0"/>
        <w:spacing w:line="440" w:lineRule="exact"/>
        <w:tabs>
          <w:tab w:val="left" w:pos="540"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质量要求</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乙方提供的产品必须是全新、未使用过的原厂正品，原包装未拆封；产品配置需为原厂出厂标准配置，不得擅自增减或更换部件，外包装箱及标签不得涂改、撕毁；若产品存在包装破损、配置缺失或与约定不符的情况，甲方有权拒绝验收。</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乙方保证所供产品及相关材料、技术资料的知识产权合法有效，享有完整知识产权，确保甲方使用时不会被第三方责令停止使用、追偿或要求赔偿损失；若出现上述情况，全部经济责任与法律责任由乙方承担。</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质量符合相关标准及要求（采购需求明确质量执行标准的，按采购需求标准执行；采购需求未明确但存在国家标准、行业标准、地方标准或企业标准的，按等级从高到低优先执行地方标准、企业标准；采购需求中产品质量要求高于国家标准、行业标准的，以采购需求要求为准），且符合实际使用需求，满足采购技术要求部分的全部规定。若产品出现质量问题或为假冒伪劣产品，乙方需承担“包退、包换”责任，及时为甲方更换合格产品或办理退货，保障甲方正常使用需求。</w:t>
      </w:r>
      <w:r>
        <w:rPr>
          <w:rFonts w:ascii="宋体" w:hAnsi="宋体" w:cs="宋体"/>
        </w:rPr>
      </w:r>
      <w:r/>
    </w:p>
    <w:p>
      <w:pPr>
        <w:pStyle w:val="873"/>
        <w:numPr>
          <w:ilvl w:val="0"/>
          <w:numId w:val="6"/>
        </w:numPr>
        <w:ind w:left="540" w:hanging="540"/>
        <w:keepLines w:val="0"/>
        <w:keepNext w:val="0"/>
        <w:pageBreakBefore w:val="0"/>
        <w:spacing w:line="440" w:lineRule="exact"/>
        <w:tabs>
          <w:tab w:val="left" w:pos="540"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验收</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rPr>
        <w:outlineLvl w:val="9"/>
      </w:pPr>
      <w:r>
        <w:rPr>
          <w:rFonts w:hint="eastAsia" w:ascii="宋体" w:hAnsi="宋体" w:eastAsia="宋体" w:cs="宋体"/>
          <w:color w:val="000000"/>
          <w:sz w:val="21"/>
          <w:szCs w:val="21"/>
        </w:rPr>
        <w:t xml:space="preserve">验收标准：乙方提供的</w:t>
      </w:r>
      <w:r>
        <w:rPr>
          <w:rFonts w:hint="eastAsia" w:ascii="宋体" w:hAnsi="宋体" w:eastAsia="宋体" w:cs="宋体"/>
          <w:color w:val="000000"/>
          <w:sz w:val="21"/>
          <w:szCs w:val="21"/>
          <w:lang w:eastAsia="zh-CN"/>
        </w:rPr>
        <w:t xml:space="preserve">产品</w:t>
      </w:r>
      <w:r>
        <w:rPr>
          <w:rFonts w:hint="eastAsia" w:ascii="宋体" w:hAnsi="宋体" w:eastAsia="宋体" w:cs="宋体"/>
          <w:color w:val="000000"/>
          <w:sz w:val="21"/>
          <w:szCs w:val="21"/>
        </w:rPr>
        <w:t xml:space="preserve">必须</w:t>
      </w:r>
      <w:r>
        <w:rPr>
          <w:rFonts w:hint="eastAsia" w:ascii="宋体" w:hAnsi="宋体" w:eastAsia="宋体" w:cs="宋体"/>
          <w:color w:val="000000"/>
          <w:sz w:val="21"/>
          <w:szCs w:val="21"/>
          <w:lang w:val="en-US" w:eastAsia="zh-CN"/>
        </w:rPr>
        <w:t xml:space="preserve">符合国家最新技术规范与标准、招标文件所列规格、配置、技术条件及功能要求，同时满足乙方投标文件承诺的全部指标。</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根据甲方检验的结果或当地技监部门的检验结果，或者在质量保证期内，如果标的物的数量、质量或规格与合同不符或证实标的物是具有缺陷的，包括潜在缺陷或使用不符合要求的材料等，甲方应尽快以书面形式通知乙方并提出索赔。</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在交货时必须原包装现场拆封验收，由甲方以及乙方共同对标的物的质量、规格、性能、数量、外观、随机备件备品、装箱单、随机资料、包装等进行详细而全面的检验，并出具一份检验合格证明，合格检验证明作为甲方验收的依据，但不能作为有关标的物质量、规格、数量或性能的最终检验结果。</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甲方根据合同规定的内容和验收标准进行验收，</w:t>
      </w:r>
      <w:r>
        <w:rPr>
          <w:rFonts w:hint="eastAsia" w:ascii="宋体" w:hAnsi="宋体" w:eastAsia="宋体" w:cs="宋体"/>
          <w:color w:val="000000"/>
          <w:sz w:val="21"/>
          <w:szCs w:val="21"/>
          <w:lang w:val="en-US" w:eastAsia="zh-CN"/>
        </w:rPr>
        <w:t xml:space="preserve">验收合格须满足以下条件：提供合同全部产品和相关资料；提交全部文档，如技术文档、实施文档、用户使用和操作手册等；安装调试和试运行期间出现的问题均已被解决；甲方出具的可正常</w:t>
      </w:r>
      <w:r>
        <w:rPr>
          <w:rFonts w:hint="eastAsia" w:ascii="宋体" w:hAnsi="宋体" w:eastAsia="宋体" w:cs="宋体"/>
          <w:color w:val="000000"/>
          <w:sz w:val="21"/>
          <w:szCs w:val="21"/>
          <w:lang w:val="en-US" w:eastAsia="zh-CN"/>
        </w:rPr>
        <w:t xml:space="preserve">运转的验收文件。</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验收期限为货到安装调试完成后7个工作日内。特殊情况需延长的，双方应特别约定。</w:t>
      </w:r>
      <w:r>
        <w:rPr>
          <w:rFonts w:hint="eastAsia" w:ascii="宋体" w:hAnsi="宋体" w:eastAsia="宋体" w:cs="宋体"/>
          <w:color w:val="000000"/>
          <w:sz w:val="21"/>
          <w:szCs w:val="21"/>
          <w:lang w:eastAsia="zh-CN"/>
        </w:rPr>
        <w:t xml:space="preserve">逾期未组织验收或验收合格后未出具验收报告或甲方已实际使用货物的，视同验收合格。</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验收结果经双方确认后，双方代表须按规定的验收项目对照本合同填好验收结果并签名盖章。如双方对验收结果有分歧，则以第三方法定检测资格检测机构的检验结果为准，检验费由有过失的一方支付。</w:t>
      </w:r>
      <w:r>
        <w:rPr>
          <w:rFonts w:ascii="宋体" w:hAnsi="宋体" w:cs="宋体"/>
        </w:rPr>
      </w:r>
      <w:r/>
    </w:p>
    <w:p>
      <w:pPr>
        <w:pStyle w:val="873"/>
        <w:numPr>
          <w:ilvl w:val="0"/>
          <w:numId w:val="6"/>
        </w:numPr>
        <w:ind w:left="540" w:hanging="540"/>
        <w:keepLines w:val="0"/>
        <w:keepNext w:val="0"/>
        <w:pageBreakBefore w:val="0"/>
        <w:spacing w:line="440" w:lineRule="exact"/>
        <w:tabs>
          <w:tab w:val="left" w:pos="540"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合同价格支付</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rPr>
        <w:t xml:space="preserve">付款步骤</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bidi="ar-SA"/>
        </w:rPr>
        <w:t xml:space="preserve">合同签订生效后，甲方向乙方支付合同金额的30%作为预付款；乙方完成所有产品到场、安装调试工作，且经甲方验收合格后，甲方向乙方支付至合同金额的</w:t>
      </w:r>
      <w:r>
        <w:rPr>
          <w:rFonts w:hint="eastAsia" w:ascii="宋体" w:hAnsi="宋体" w:eastAsia="宋体" w:cs="宋体"/>
          <w:b w:val="0"/>
          <w:bCs w:val="0"/>
          <w:color w:val="000000"/>
          <w:sz w:val="21"/>
          <w:szCs w:val="21"/>
          <w:highlight w:val="none"/>
          <w:lang w:val="en-US" w:eastAsia="zh-CN" w:bidi="ar-SA"/>
        </w:rPr>
        <w:t xml:space="preserve">7</w:t>
      </w:r>
      <w:r>
        <w:rPr>
          <w:rFonts w:hint="eastAsia" w:ascii="宋体" w:hAnsi="宋体" w:eastAsia="宋体" w:cs="宋体"/>
          <w:b w:val="0"/>
          <w:bCs w:val="0"/>
          <w:color w:val="000000"/>
          <w:sz w:val="21"/>
          <w:szCs w:val="21"/>
          <w:highlight w:val="none"/>
          <w:lang w:val="en-US" w:eastAsia="zh-CN" w:bidi="ar-SA"/>
        </w:rPr>
        <w:t xml:space="preserve">0%；自项目验收合格</w:t>
      </w:r>
      <w:r>
        <w:rPr>
          <w:rFonts w:hint="eastAsia" w:ascii="宋体" w:hAnsi="宋体" w:eastAsia="宋体" w:cs="宋体"/>
          <w:b w:val="0"/>
          <w:bCs w:val="0"/>
          <w:color w:val="000000"/>
          <w:sz w:val="21"/>
          <w:szCs w:val="21"/>
          <w:highlight w:val="none"/>
          <w:lang w:val="en-US" w:eastAsia="zh-CN" w:bidi="ar-SA"/>
        </w:rPr>
        <w:t xml:space="preserve">（含视同验收合格）</w:t>
      </w:r>
      <w:r>
        <w:rPr>
          <w:rFonts w:hint="eastAsia" w:ascii="宋体" w:hAnsi="宋体" w:eastAsia="宋体" w:cs="宋体"/>
          <w:b w:val="0"/>
          <w:bCs w:val="0"/>
          <w:color w:val="000000"/>
          <w:sz w:val="21"/>
          <w:szCs w:val="21"/>
          <w:highlight w:val="none"/>
          <w:lang w:val="en-US" w:eastAsia="zh-CN" w:bidi="ar-SA"/>
        </w:rPr>
        <w:t xml:space="preserve">之日起满1年，乙方按约定履行质保期内相关服务（无重大质量问题或质量问题已妥善解决），经甲方核实确认后，甲方向乙方支付至合同金额的95%；合同余款5%作为质保金，自项目验收合格</w:t>
      </w:r>
      <w:r>
        <w:rPr>
          <w:rFonts w:hint="eastAsia" w:ascii="宋体" w:hAnsi="宋体" w:eastAsia="宋体" w:cs="宋体"/>
          <w:b w:val="0"/>
          <w:bCs w:val="0"/>
          <w:color w:val="000000"/>
          <w:sz w:val="21"/>
          <w:szCs w:val="21"/>
          <w:highlight w:val="none"/>
          <w:lang w:val="en-US" w:eastAsia="zh-CN" w:bidi="ar-SA"/>
        </w:rPr>
        <w:t xml:space="preserve">（含视同验收合格）</w:t>
      </w:r>
      <w:r>
        <w:rPr>
          <w:rFonts w:hint="eastAsia" w:ascii="宋体" w:hAnsi="宋体" w:eastAsia="宋体" w:cs="宋体"/>
          <w:b w:val="0"/>
          <w:bCs w:val="0"/>
          <w:color w:val="000000"/>
          <w:sz w:val="21"/>
          <w:szCs w:val="21"/>
          <w:highlight w:val="none"/>
          <w:lang w:val="en-US" w:eastAsia="zh-CN" w:bidi="ar-SA"/>
        </w:rPr>
        <w:t xml:space="preserve">之日起满3年，经甲方确认乙方已完整履行3年质保义务、设备无遗留质量问题后，甲方一次性向乙方付清余款。</w:t>
      </w:r>
      <w:r>
        <w:rPr>
          <w:rFonts w:ascii="宋体" w:hAnsi="宋体" w:cs="宋体"/>
        </w:rPr>
      </w:r>
      <w:r/>
    </w:p>
    <w:p>
      <w:pPr>
        <w:pStyle w:val="873"/>
        <w:numPr>
          <w:ilvl w:val="1"/>
          <w:numId w:val="6"/>
        </w:numPr>
        <w:ind w:left="540" w:hanging="540"/>
        <w:keepLines w:val="0"/>
        <w:keepNext w:val="0"/>
        <w:pageBreakBefore w:val="0"/>
        <w:spacing w:line="440" w:lineRule="exact"/>
        <w:widowControl w:val="off"/>
        <w:tabs>
          <w:tab w:val="left" w:pos="54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rPr>
        <w:t xml:space="preserve">乙方提请甲方付款前，应提供以下资料</w:t>
      </w:r>
      <w:r>
        <w:rPr>
          <w:rFonts w:hint="eastAsia" w:ascii="宋体" w:hAnsi="宋体" w:eastAsia="宋体" w:cs="宋体"/>
          <w:color w:val="000000"/>
          <w:sz w:val="21"/>
          <w:szCs w:val="21"/>
          <w:highlight w:val="none"/>
        </w:rPr>
        <w:t xml:space="preserve">：</w:t>
      </w:r>
      <w:r>
        <w:rPr>
          <w:rFonts w:ascii="宋体" w:hAnsi="宋体" w:cs="宋体"/>
        </w:rPr>
      </w:r>
      <w:r/>
    </w:p>
    <w:p>
      <w:pPr>
        <w:pStyle w:val="873"/>
        <w:numPr>
          <w:ilvl w:val="3"/>
          <w:numId w:val="7"/>
        </w:numPr>
        <w:ind w:left="1080" w:right="-153" w:hanging="540"/>
        <w:keepLines w:val="0"/>
        <w:keepNext w:val="0"/>
        <w:pageBreakBefore w:val="0"/>
        <w:spacing w:line="440" w:lineRule="exact"/>
        <w:widowControl w:val="off"/>
        <w:tabs>
          <w:tab w:val="left" w:pos="108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合法有效且符合甲方要求的发票</w:t>
      </w:r>
      <w:r>
        <w:rPr>
          <w:rFonts w:hint="eastAsia" w:ascii="宋体" w:hAnsi="宋体" w:eastAsia="宋体" w:cs="宋体"/>
          <w:color w:val="000000"/>
          <w:sz w:val="21"/>
          <w:szCs w:val="21"/>
        </w:rPr>
        <w:t xml:space="preserve">。</w:t>
      </w:r>
      <w:r>
        <w:rPr>
          <w:rFonts w:ascii="宋体" w:hAnsi="宋体" w:cs="宋体"/>
        </w:rPr>
      </w:r>
      <w:r/>
    </w:p>
    <w:p>
      <w:pPr>
        <w:pStyle w:val="873"/>
        <w:numPr>
          <w:ilvl w:val="3"/>
          <w:numId w:val="7"/>
        </w:numPr>
        <w:ind w:left="1080" w:right="-153" w:hanging="540"/>
        <w:keepLines w:val="0"/>
        <w:keepNext w:val="0"/>
        <w:pageBreakBefore w:val="0"/>
        <w:spacing w:line="440" w:lineRule="exact"/>
        <w:widowControl w:val="off"/>
        <w:tabs>
          <w:tab w:val="left" w:pos="108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随标的物附带的所有有关资料（如质量保证书等）。</w:t>
      </w:r>
      <w:r>
        <w:rPr>
          <w:rFonts w:ascii="宋体" w:hAnsi="宋体" w:cs="宋体"/>
        </w:rPr>
      </w:r>
      <w:r/>
    </w:p>
    <w:p>
      <w:pPr>
        <w:pStyle w:val="873"/>
        <w:numPr>
          <w:ilvl w:val="3"/>
          <w:numId w:val="7"/>
        </w:numPr>
        <w:ind w:left="1080" w:right="-153" w:hanging="540"/>
        <w:keepLines w:val="0"/>
        <w:keepNext w:val="0"/>
        <w:pageBreakBefore w:val="0"/>
        <w:spacing w:line="440" w:lineRule="exact"/>
        <w:widowControl w:val="off"/>
        <w:tabs>
          <w:tab w:val="left" w:pos="108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由甲乙双方签章的《采购合同履行验收报告》。</w:t>
      </w:r>
      <w:r>
        <w:rPr>
          <w:rFonts w:ascii="宋体" w:hAnsi="宋体" w:cs="宋体"/>
        </w:rPr>
      </w:r>
      <w:r/>
    </w:p>
    <w:p>
      <w:pPr>
        <w:pStyle w:val="873"/>
        <w:ind w:left="0" w:firstLine="577"/>
        <w:keepLines w:val="0"/>
        <w:keepNext w:val="0"/>
        <w:pageBreakBefore w:val="0"/>
        <w:spacing w:line="440" w:lineRule="exact"/>
        <w:widowControl w:val="off"/>
        <w:rPr>
          <w:rFonts w:hint="eastAsia" w:ascii="宋体" w:hAnsi="宋体" w:cs="宋体"/>
          <w:color w:val="000000"/>
        </w:rPr>
        <w:outlineLvl w:val="9"/>
      </w:pPr>
      <w:r>
        <w:rPr>
          <w:rFonts w:ascii="宋体" w:hAnsi="宋体" w:eastAsia="宋体" w:cs="宋体"/>
          <w:color w:val="000000"/>
          <w:sz w:val="21"/>
          <w:szCs w:val="21"/>
        </w:rPr>
        <w:t xml:space="preserve">若乙方未按要求提供上述资料的，甲方有权迟延付款，且不承担逾期付款的违约责任。</w:t>
      </w:r>
      <w:r>
        <w:rPr>
          <w:rFonts w:ascii="宋体" w:hAnsi="宋体" w:cs="宋体"/>
        </w:rPr>
      </w:r>
      <w:r/>
    </w:p>
    <w:p>
      <w:pPr>
        <w:pStyle w:val="873"/>
        <w:numPr>
          <w:ilvl w:val="1"/>
          <w:numId w:val="6"/>
        </w:numPr>
        <w:ind w:left="540" w:hanging="540"/>
        <w:keepLines w:val="0"/>
        <w:keepNext w:val="0"/>
        <w:pageBreakBefore w:val="0"/>
        <w:spacing w:line="440" w:lineRule="exact"/>
        <w:widowControl w:val="off"/>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支付方式：</w:t>
      </w:r>
      <w:r>
        <w:rPr>
          <w:rFonts w:hint="eastAsia" w:ascii="宋体" w:hAnsi="宋体" w:eastAsia="宋体" w:cs="宋体"/>
          <w:color w:val="000000"/>
          <w:sz w:val="21"/>
          <w:szCs w:val="21"/>
          <w:lang w:val="zh-CN"/>
        </w:rPr>
        <w:t xml:space="preserve">银行转账、银行汇票或转账支票</w:t>
      </w:r>
      <w:r>
        <w:rPr>
          <w:rFonts w:hint="eastAsia" w:ascii="宋体" w:hAnsi="宋体" w:eastAsia="宋体" w:cs="宋体"/>
          <w:color w:val="000000"/>
          <w:sz w:val="21"/>
          <w:szCs w:val="21"/>
        </w:rPr>
        <w:t xml:space="preserve">。</w:t>
      </w:r>
      <w:r>
        <w:rPr>
          <w:rFonts w:ascii="宋体" w:hAnsi="宋体" w:cs="宋体"/>
        </w:rPr>
      </w:r>
      <w:r/>
    </w:p>
    <w:p>
      <w:pPr>
        <w:pStyle w:val="873"/>
        <w:numPr>
          <w:ilvl w:val="0"/>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b/>
          <w:color w:val="000000"/>
          <w:sz w:val="21"/>
          <w:szCs w:val="21"/>
        </w:rPr>
        <w:t xml:space="preserve">对标的物货物提出异议的时间和办法</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甲方在验收过程中，应当于双方约定的检验期间内将标的物的数量或质量不符合约定的情况及处理方式以书面方式通知乙方。</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如果甲方在验收期满后既不出具验收合格证明又未提出书面异议的视为乙方所交标的物符合合同规定。</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乙方应在收到甲方书面异议后七天内负责解决问题，否则将视为默认甲方提出的异议和处理意见。</w:t>
      </w:r>
      <w:r>
        <w:rPr>
          <w:rFonts w:ascii="宋体" w:hAnsi="宋体" w:cs="宋体"/>
        </w:rPr>
      </w:r>
      <w:r/>
    </w:p>
    <w:p>
      <w:pPr>
        <w:pStyle w:val="873"/>
        <w:numPr>
          <w:ilvl w:val="0"/>
          <w:numId w:val="6"/>
        </w:numPr>
        <w:ind w:left="540" w:hanging="540"/>
        <w:keepLines w:val="0"/>
        <w:keepNext w:val="0"/>
        <w:pageBreakBefore w:val="0"/>
        <w:spacing w:line="440" w:lineRule="exact"/>
        <w:tabs>
          <w:tab w:val="left" w:pos="540"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售后服务</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除</w:t>
      </w:r>
      <w:r>
        <w:rPr>
          <w:rFonts w:hint="eastAsia" w:ascii="宋体" w:hAnsi="宋体" w:eastAsia="宋体" w:cs="宋体"/>
          <w:color w:val="000000"/>
          <w:sz w:val="21"/>
          <w:szCs w:val="21"/>
        </w:rPr>
        <w:t xml:space="preserve">特别约定外，合同条款成交的物的质量保证期均自标的物通过最终验收之日起计算，乙方承诺对本项目提供</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年的免费</w:t>
      </w:r>
      <w:r>
        <w:rPr>
          <w:rFonts w:hint="eastAsia" w:ascii="宋体" w:hAnsi="宋体" w:eastAsia="宋体" w:cs="宋体"/>
          <w:color w:val="000000"/>
          <w:sz w:val="21"/>
          <w:szCs w:val="21"/>
          <w:lang w:eastAsia="zh-CN"/>
        </w:rPr>
        <w:t xml:space="preserve">质保</w:t>
      </w:r>
      <w:r>
        <w:rPr>
          <w:rFonts w:hint="eastAsia" w:ascii="宋体" w:hAnsi="宋体" w:eastAsia="宋体" w:cs="宋体"/>
          <w:color w:val="000000"/>
          <w:sz w:val="21"/>
          <w:szCs w:val="21"/>
        </w:rPr>
        <w:t xml:space="preserve">。</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乙方应以优良的服务态度，乙方提供</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小时以内响应，</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小时以内完成甲方提出的维修要求。</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其它按乙方</w:t>
      </w:r>
      <w:r>
        <w:rPr>
          <w:rFonts w:hint="eastAsia" w:ascii="宋体" w:hAnsi="宋体" w:eastAsia="宋体" w:cs="宋体"/>
          <w:color w:val="000000"/>
          <w:sz w:val="21"/>
          <w:szCs w:val="21"/>
          <w:lang w:eastAsia="zh-CN"/>
        </w:rPr>
        <w:t xml:space="preserve">投标文件</w:t>
      </w:r>
      <w:r>
        <w:rPr>
          <w:rFonts w:hint="eastAsia" w:ascii="宋体" w:hAnsi="宋体" w:eastAsia="宋体" w:cs="宋体"/>
          <w:color w:val="000000"/>
          <w:sz w:val="21"/>
          <w:szCs w:val="21"/>
        </w:rPr>
        <w:t xml:space="preserve">及相关承诺中等同或优于招标文件的要求执行。</w:t>
      </w:r>
      <w:r>
        <w:rPr>
          <w:rFonts w:ascii="宋体" w:hAnsi="宋体" w:cs="宋体"/>
        </w:rPr>
      </w:r>
      <w:r/>
    </w:p>
    <w:p>
      <w:pPr>
        <w:pStyle w:val="873"/>
        <w:numPr>
          <w:ilvl w:val="0"/>
          <w:numId w:val="6"/>
        </w:numPr>
        <w:ind w:left="540" w:hanging="540"/>
        <w:keepLines w:val="0"/>
        <w:keepNext w:val="0"/>
        <w:pageBreakBefore w:val="0"/>
        <w:spacing w:line="440" w:lineRule="exact"/>
        <w:tabs>
          <w:tab w:val="left" w:pos="540"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违约责任</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甲方违约责任及违约金支付：</w:t>
      </w:r>
      <w:r>
        <w:rPr>
          <w:rFonts w:ascii="宋体" w:hAnsi="宋体" w:cs="宋体"/>
        </w:rPr>
      </w:r>
      <w:r/>
    </w:p>
    <w:p>
      <w:pPr>
        <w:pStyle w:val="873"/>
        <w:numPr>
          <w:ilvl w:val="0"/>
          <w:numId w:val="8"/>
        </w:numPr>
        <w:ind w:left="1080" w:right="-153" w:hanging="540"/>
        <w:keepLines w:val="0"/>
        <w:keepNext w:val="0"/>
        <w:pageBreakBefore w:val="0"/>
        <w:spacing w:line="440" w:lineRule="exact"/>
        <w:tabs>
          <w:tab w:val="left" w:pos="1080" w:leader="none"/>
          <w:tab w:val="left" w:pos="2579"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合同生效后，甲方无正当理由要求退货的，需向乙方支付合同总价款5%的违约金；违约金不足以补偿乙方损失的，乙方有权要求补足。</w:t>
      </w:r>
      <w:r>
        <w:rPr>
          <w:rFonts w:ascii="宋体" w:hAnsi="宋体" w:cs="宋体"/>
        </w:rPr>
      </w:r>
      <w:r/>
    </w:p>
    <w:p>
      <w:pPr>
        <w:pStyle w:val="873"/>
        <w:numPr>
          <w:ilvl w:val="0"/>
          <w:numId w:val="8"/>
        </w:numPr>
        <w:ind w:left="1080" w:right="-153" w:hanging="540"/>
        <w:keepLines w:val="0"/>
        <w:keepNext w:val="0"/>
        <w:pageBreakBefore w:val="0"/>
        <w:spacing w:line="440" w:lineRule="exact"/>
        <w:tabs>
          <w:tab w:val="left" w:pos="108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甲方逾期付款的，需按逾期付款金额的每日万分之四支付逾期付款违约金。</w:t>
      </w:r>
      <w:r>
        <w:rPr>
          <w:rFonts w:ascii="宋体" w:hAnsi="宋体" w:cs="宋体"/>
        </w:rPr>
      </w:r>
      <w:r/>
    </w:p>
    <w:p>
      <w:pPr>
        <w:pStyle w:val="873"/>
        <w:numPr>
          <w:ilvl w:val="0"/>
          <w:numId w:val="8"/>
        </w:numPr>
        <w:ind w:left="1080" w:right="-153" w:hanging="540"/>
        <w:keepLines w:val="0"/>
        <w:keepNext w:val="0"/>
        <w:pageBreakBefore w:val="0"/>
        <w:spacing w:line="440" w:lineRule="exact"/>
        <w:tabs>
          <w:tab w:val="left" w:pos="1080" w:leader="none"/>
          <w:tab w:val="left" w:pos="2579"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甲方无正当理由拒绝接受乙方交付的合格</w:t>
      </w:r>
      <w:r>
        <w:rPr>
          <w:rFonts w:hint="eastAsia" w:ascii="宋体" w:hAnsi="宋体" w:eastAsia="宋体" w:cs="宋体"/>
          <w:color w:val="000000"/>
          <w:sz w:val="21"/>
          <w:szCs w:val="21"/>
          <w:lang w:eastAsia="zh-CN"/>
        </w:rPr>
        <w:t xml:space="preserve">产品</w:t>
      </w:r>
      <w:r>
        <w:rPr>
          <w:rFonts w:hint="eastAsia" w:ascii="宋体" w:hAnsi="宋体" w:eastAsia="宋体" w:cs="宋体"/>
          <w:color w:val="000000"/>
          <w:sz w:val="21"/>
          <w:szCs w:val="21"/>
        </w:rPr>
        <w:t xml:space="preserve">，需赔偿乙方因此产生的生产成本、运输费、仓储费等全部损失。                           </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乙方违约责任及违约金支付：</w:t>
      </w:r>
      <w:r>
        <w:rPr>
          <w:rFonts w:ascii="宋体" w:hAnsi="宋体" w:cs="宋体"/>
        </w:rPr>
      </w:r>
      <w:r/>
    </w:p>
    <w:p>
      <w:pPr>
        <w:pStyle w:val="873"/>
        <w:numPr>
          <w:ilvl w:val="0"/>
          <w:numId w:val="9"/>
        </w:numPr>
        <w:ind w:left="1080" w:right="-153" w:hanging="540"/>
        <w:keepLines w:val="0"/>
        <w:keepNext w:val="0"/>
        <w:pageBreakBefore w:val="0"/>
        <w:spacing w:line="440" w:lineRule="exact"/>
        <w:tabs>
          <w:tab w:val="left" w:pos="1080" w:leader="none"/>
          <w:tab w:val="left" w:pos="2579"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乙方不能交货（逾期超过15日视为不能交货）或交货不合格影响甲方正常使用的，需向甲方支付合同总价款5%的违约金；违约金不足以补偿甲方损失的，甲方有权要求补足。</w:t>
      </w:r>
      <w:r>
        <w:rPr>
          <w:rFonts w:ascii="宋体" w:hAnsi="宋体" w:cs="宋体"/>
        </w:rPr>
      </w:r>
      <w:r/>
    </w:p>
    <w:p>
      <w:pPr>
        <w:pStyle w:val="873"/>
        <w:numPr>
          <w:ilvl w:val="0"/>
          <w:numId w:val="9"/>
        </w:numPr>
        <w:ind w:left="1080" w:right="-153" w:hanging="540"/>
        <w:keepLines w:val="0"/>
        <w:keepNext w:val="0"/>
        <w:pageBreakBefore w:val="0"/>
        <w:spacing w:line="440" w:lineRule="exact"/>
        <w:tabs>
          <w:tab w:val="left" w:pos="1080" w:leader="none"/>
          <w:tab w:val="left" w:pos="2579"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乙方逾期交货的，需在发货前与甲方协商；甲方仍需求的，乙方需立即发货并按逾期交货部分货款的每日万分之四支付违约金，同时承担甲方因此产生的损失。</w:t>
      </w:r>
      <w:r>
        <w:rPr>
          <w:rFonts w:ascii="宋体" w:hAnsi="宋体" w:cs="宋体"/>
        </w:rPr>
      </w:r>
      <w:r/>
    </w:p>
    <w:p>
      <w:pPr>
        <w:pStyle w:val="873"/>
        <w:numPr>
          <w:ilvl w:val="0"/>
          <w:numId w:val="9"/>
        </w:numPr>
        <w:ind w:left="1080" w:right="-153" w:hanging="540"/>
        <w:keepLines w:val="0"/>
        <w:keepNext w:val="0"/>
        <w:pageBreakBefore w:val="0"/>
        <w:spacing w:line="440" w:lineRule="exact"/>
        <w:tabs>
          <w:tab w:val="left" w:pos="1080" w:leader="none"/>
          <w:tab w:val="left" w:pos="2579"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乙方提供的货物存在质量问题，经维修、更换后仍无法达到合同要求的，甲方有权解除合同，乙方需返还已收款项并支付合同总价款10%的违约金。</w:t>
      </w:r>
      <w:r>
        <w:rPr>
          <w:rFonts w:ascii="宋体" w:hAnsi="宋体" w:cs="宋体"/>
        </w:rPr>
      </w:r>
      <w:r/>
    </w:p>
    <w:p>
      <w:pPr>
        <w:pStyle w:val="873"/>
        <w:numPr>
          <w:ilvl w:val="0"/>
          <w:numId w:val="9"/>
        </w:numPr>
        <w:ind w:left="1080" w:right="-153" w:hanging="540"/>
        <w:keepLines w:val="0"/>
        <w:keepNext w:val="0"/>
        <w:pageBreakBefore w:val="0"/>
        <w:spacing w:line="440" w:lineRule="exact"/>
        <w:tabs>
          <w:tab w:val="left" w:pos="1080" w:leader="none"/>
          <w:tab w:val="left" w:pos="2579"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乙方未按约定履行售后服务义务（如超期响应、维修不合格等），每次需向甲方支付合同总价款1%的违约金；累计超过3次的，甲方有权扣减部分质保金。</w:t>
      </w:r>
      <w:r>
        <w:rPr>
          <w:rFonts w:ascii="宋体" w:hAnsi="宋体" w:cs="宋体"/>
        </w:rPr>
      </w:r>
      <w:r/>
    </w:p>
    <w:p>
      <w:pPr>
        <w:pStyle w:val="873"/>
        <w:numPr>
          <w:ilvl w:val="0"/>
          <w:numId w:val="6"/>
        </w:numPr>
        <w:ind w:left="540" w:hanging="540"/>
        <w:keepLines w:val="0"/>
        <w:keepNext w:val="0"/>
        <w:pageBreakBefore w:val="0"/>
        <w:spacing w:line="440" w:lineRule="exact"/>
        <w:tabs>
          <w:tab w:val="left" w:pos="540"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不可抗力</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因不可抗力（指不能预见、不能避免并不能克服的客观情况，如地震、台风、战争、政策调整等）不能履行合同的，根据不可抗力影响程度，部分或全部免除责任；但乙方延迟履行后发生不可抗力的，不能免除责任。</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发生不可抗力后，受影响一方需在24小时内书面通知对方，说明不可抗力情况及对合同履行的影响，并在7个工作日内提供有效证明（如政府部门公告、气象证明等）；因未及时通知导致对方损失扩大的，需承担扩大的损失责任。</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不可抗力消除后，双方需协商确定合同继续履行、延期履行或解除合同的方案；若不可抗力导致合同无法继续履行的，双方互不承担违约责任，但需配合处理已履行部分的结算事宜。</w:t>
      </w:r>
      <w:r>
        <w:rPr>
          <w:rFonts w:ascii="宋体" w:hAnsi="宋体" w:cs="宋体"/>
        </w:rPr>
      </w:r>
      <w:r/>
    </w:p>
    <w:p>
      <w:pPr>
        <w:pStyle w:val="873"/>
        <w:numPr>
          <w:ilvl w:val="0"/>
          <w:numId w:val="6"/>
        </w:numPr>
        <w:ind w:left="540" w:hanging="540"/>
        <w:keepLines w:val="0"/>
        <w:keepNext w:val="0"/>
        <w:pageBreakBefore w:val="0"/>
        <w:spacing w:line="440" w:lineRule="exact"/>
        <w:tabs>
          <w:tab w:val="left" w:pos="540"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索赔</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甲方有权根据当地产品质量检验机构或其他有权部门出具的检验证书，向乙方提出索赔；索赔范围包括货物质量问题、配置不符、知识产权纠纷等导致的甲方损失。</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在本合同规定的检验期限和质量保证期内，如果乙方对甲方提出的索赔或差异有责任，则乙方应按甲方同意的下列一种或多种方式解决索赔事宜：</w:t>
      </w:r>
      <w:r>
        <w:rPr>
          <w:rFonts w:ascii="宋体" w:hAnsi="宋体" w:cs="宋体"/>
        </w:rPr>
      </w:r>
      <w:r/>
    </w:p>
    <w:p>
      <w:pPr>
        <w:pStyle w:val="873"/>
        <w:numPr>
          <w:ilvl w:val="0"/>
          <w:numId w:val="10"/>
        </w:numPr>
        <w:ind w:left="1080" w:right="-153" w:hanging="540"/>
        <w:keepLines w:val="0"/>
        <w:keepNext w:val="0"/>
        <w:pageBreakBefore w:val="0"/>
        <w:spacing w:line="440" w:lineRule="exact"/>
        <w:tabs>
          <w:tab w:val="left" w:pos="108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乙方同意退货，并按合同规定的货币将货款退还给甲方，并且承担由此发生的一切损失和费用，包括利息、银行手续费、运费、保险费、检验费、仓储费、装卸费以及为保护退回标的物所需的其他必要费用。</w:t>
      </w:r>
      <w:r>
        <w:rPr>
          <w:rFonts w:ascii="宋体" w:hAnsi="宋体" w:cs="宋体"/>
        </w:rPr>
      </w:r>
      <w:r/>
    </w:p>
    <w:p>
      <w:pPr>
        <w:pStyle w:val="873"/>
        <w:numPr>
          <w:ilvl w:val="0"/>
          <w:numId w:val="10"/>
        </w:numPr>
        <w:ind w:left="1080" w:right="-153" w:hanging="540"/>
        <w:keepLines w:val="0"/>
        <w:keepNext w:val="0"/>
        <w:pageBreakBefore w:val="0"/>
        <w:spacing w:line="440" w:lineRule="exact"/>
        <w:tabs>
          <w:tab w:val="left" w:pos="108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根据标的物的低劣程度、损坏程度以及甲方遭受损失的数额，经双方协商确定降低的物的价格。</w:t>
      </w:r>
      <w:r>
        <w:rPr>
          <w:rFonts w:ascii="宋体" w:hAnsi="宋体" w:cs="宋体"/>
        </w:rPr>
      </w:r>
      <w:r/>
    </w:p>
    <w:p>
      <w:pPr>
        <w:pStyle w:val="873"/>
        <w:numPr>
          <w:ilvl w:val="0"/>
          <w:numId w:val="10"/>
        </w:numPr>
        <w:ind w:left="1080" w:right="-153" w:hanging="540"/>
        <w:keepLines w:val="0"/>
        <w:keepNext w:val="0"/>
        <w:pageBreakBefore w:val="0"/>
        <w:spacing w:line="440" w:lineRule="exact"/>
        <w:tabs>
          <w:tab w:val="left" w:pos="108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质量保证金中扣回索赔金额，如果这些金额不足以补偿索赔金额，甲方有权向乙方提出对不足部分的补偿。 </w:t>
      </w:r>
      <w:r>
        <w:rPr>
          <w:rFonts w:ascii="宋体" w:hAnsi="宋体" w:cs="宋体"/>
        </w:rPr>
      </w:r>
      <w:r/>
    </w:p>
    <w:p>
      <w:pPr>
        <w:pStyle w:val="873"/>
        <w:numPr>
          <w:ilvl w:val="0"/>
          <w:numId w:val="6"/>
        </w:numPr>
        <w:ind w:left="540" w:hanging="540"/>
        <w:keepLines w:val="0"/>
        <w:keepNext w:val="0"/>
        <w:pageBreakBefore w:val="0"/>
        <w:spacing w:line="440" w:lineRule="exact"/>
        <w:tabs>
          <w:tab w:val="left" w:pos="540"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合同转让和修改</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政府采购合同的部分和全部都不得转让。</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甲方和乙方都不得擅自变更本合同，但合同继续履行将损害国家和社会公共利益的除外。在合同履行中，甲方可以增加原成交货物的数量，但增加的总金额不得超过原合同采购金额的10%。</w:t>
      </w:r>
      <w:r>
        <w:rPr>
          <w:rFonts w:ascii="宋体" w:hAnsi="宋体" w:cs="宋体"/>
        </w:rPr>
      </w:r>
      <w:r/>
    </w:p>
    <w:p>
      <w:pPr>
        <w:pStyle w:val="873"/>
        <w:numPr>
          <w:ilvl w:val="0"/>
          <w:numId w:val="6"/>
        </w:numPr>
        <w:ind w:left="540" w:hanging="540"/>
        <w:keepLines w:val="0"/>
        <w:keepNext w:val="0"/>
        <w:pageBreakBefore w:val="0"/>
        <w:spacing w:line="440" w:lineRule="exact"/>
        <w:tabs>
          <w:tab w:val="left" w:pos="540"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合同的解除</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有下列情形之一，合同一方可以解除合同：</w:t>
      </w:r>
      <w:r>
        <w:rPr>
          <w:rFonts w:ascii="宋体" w:hAnsi="宋体" w:cs="宋体"/>
        </w:rPr>
      </w:r>
      <w:r/>
    </w:p>
    <w:p>
      <w:pPr>
        <w:pStyle w:val="873"/>
        <w:numPr>
          <w:ilvl w:val="0"/>
          <w:numId w:val="11"/>
        </w:numPr>
        <w:ind w:left="1080" w:right="-153" w:hanging="540"/>
        <w:keepLines w:val="0"/>
        <w:keepNext w:val="0"/>
        <w:pageBreakBefore w:val="0"/>
        <w:spacing w:line="440" w:lineRule="exact"/>
        <w:tabs>
          <w:tab w:val="left" w:pos="108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因不可抗力致使不能实现合同目的，未受不可抗力影响的一方有权解除合同；</w:t>
      </w:r>
      <w:r>
        <w:rPr>
          <w:rFonts w:ascii="宋体" w:hAnsi="宋体" w:cs="宋体"/>
        </w:rPr>
      </w:r>
      <w:r/>
    </w:p>
    <w:p>
      <w:pPr>
        <w:pStyle w:val="873"/>
        <w:numPr>
          <w:ilvl w:val="0"/>
          <w:numId w:val="11"/>
        </w:numPr>
        <w:ind w:left="1080" w:right="-153" w:hanging="540"/>
        <w:keepLines w:val="0"/>
        <w:keepNext w:val="0"/>
        <w:pageBreakBefore w:val="0"/>
        <w:spacing w:line="440" w:lineRule="exact"/>
        <w:tabs>
          <w:tab w:val="left" w:pos="108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因合同一方违约导致合同不能履行，另一方有权解除合同。</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有权解除合同的一方，应当在违约事实或不可抗力发生之后三十天内书面通知对方以主张解除合同，合同在书面通知到达对方时解除。</w:t>
      </w:r>
      <w:r>
        <w:rPr>
          <w:rFonts w:ascii="宋体" w:hAnsi="宋体" w:cs="宋体"/>
        </w:rPr>
      </w:r>
      <w:r/>
    </w:p>
    <w:p>
      <w:pPr>
        <w:pStyle w:val="873"/>
        <w:numPr>
          <w:ilvl w:val="0"/>
          <w:numId w:val="6"/>
        </w:numPr>
        <w:ind w:left="540" w:hanging="540"/>
        <w:keepLines w:val="0"/>
        <w:keepNext w:val="0"/>
        <w:pageBreakBefore w:val="0"/>
        <w:spacing w:line="440" w:lineRule="exact"/>
        <w:tabs>
          <w:tab w:val="left" w:pos="540"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争议解决办法</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因本合同或与本合同有关的一切事项发生争议，由双方友好协商解决。协商不成的，任何一方均可向甲方所在地的人民法院起诉。双方一致同意以本合同所列地址及其他常用通讯地址为双方沟通函件、法律文书的送达地址，信件交邮后若因非发件人过错原因造成的无法送达，则以文书退回之日视为送达之日。</w:t>
      </w:r>
      <w:r>
        <w:rPr>
          <w:rFonts w:ascii="宋体" w:hAnsi="宋体" w:cs="宋体"/>
        </w:rPr>
      </w:r>
      <w:r/>
    </w:p>
    <w:p>
      <w:pPr>
        <w:pStyle w:val="873"/>
        <w:numPr>
          <w:ilvl w:val="0"/>
          <w:numId w:val="6"/>
        </w:numPr>
        <w:ind w:left="540" w:hanging="540"/>
        <w:keepLines w:val="0"/>
        <w:keepNext w:val="0"/>
        <w:pageBreakBefore w:val="0"/>
        <w:spacing w:line="440" w:lineRule="exact"/>
        <w:tabs>
          <w:tab w:val="left" w:pos="540"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合同生效及其他</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highlight w:val="none"/>
        </w:rPr>
        <w:t xml:space="preserve">合同经招标代理机构加盖骑缝章，甲、乙双方法定代表人或其委托代理人签字并加盖公章（或合同章）、骑缝章后生效，生效合同签订之日起2个工作日内进行网上系统</w:t>
      </w:r>
      <w:r>
        <w:rPr>
          <w:rFonts w:hint="eastAsia" w:ascii="宋体" w:hAnsi="宋体" w:eastAsia="宋体" w:cs="宋体"/>
          <w:color w:val="000000"/>
          <w:sz w:val="21"/>
          <w:szCs w:val="21"/>
          <w:highlight w:val="none"/>
          <w:lang w:eastAsia="zh-CN"/>
        </w:rPr>
        <w:t xml:space="preserve">公示</w:t>
      </w:r>
      <w:r>
        <w:rPr>
          <w:rFonts w:hint="eastAsia" w:ascii="宋体" w:hAnsi="宋体" w:eastAsia="宋体" w:cs="宋体"/>
          <w:color w:val="000000"/>
          <w:sz w:val="21"/>
          <w:szCs w:val="21"/>
        </w:rPr>
        <w:t xml:space="preserve">。</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下列文件为本合同不可分割部分，以下内容有冲突的，以有利于甲方、标准高的为准：</w:t>
      </w:r>
      <w:r>
        <w:rPr>
          <w:rFonts w:ascii="宋体" w:hAnsi="宋体" w:cs="宋体"/>
        </w:rPr>
      </w:r>
      <w:r/>
    </w:p>
    <w:p>
      <w:pPr>
        <w:pStyle w:val="873"/>
        <w:numPr>
          <w:ilvl w:val="0"/>
          <w:numId w:val="12"/>
        </w:numPr>
        <w:ind w:left="1080" w:right="-153" w:hanging="540"/>
        <w:keepLines w:val="0"/>
        <w:keepNext w:val="0"/>
        <w:pageBreakBefore w:val="0"/>
        <w:spacing w:line="440" w:lineRule="exact"/>
        <w:tabs>
          <w:tab w:val="left" w:pos="108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中标通知书；</w:t>
      </w:r>
      <w:r>
        <w:rPr>
          <w:rFonts w:ascii="宋体" w:hAnsi="宋体" w:cs="宋体"/>
        </w:rPr>
      </w:r>
      <w:r/>
    </w:p>
    <w:p>
      <w:pPr>
        <w:pStyle w:val="873"/>
        <w:numPr>
          <w:ilvl w:val="0"/>
          <w:numId w:val="12"/>
        </w:numPr>
        <w:ind w:left="1080" w:right="-153" w:hanging="540"/>
        <w:keepLines w:val="0"/>
        <w:keepNext w:val="0"/>
        <w:pageBreakBefore w:val="0"/>
        <w:spacing w:line="440" w:lineRule="exact"/>
        <w:tabs>
          <w:tab w:val="left" w:pos="108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乙方的</w:t>
      </w:r>
      <w:r>
        <w:rPr>
          <w:rFonts w:hint="eastAsia" w:ascii="宋体" w:hAnsi="宋体" w:eastAsia="宋体" w:cs="宋体"/>
          <w:color w:val="000000"/>
          <w:sz w:val="21"/>
          <w:szCs w:val="21"/>
          <w:lang w:eastAsia="zh-CN"/>
        </w:rPr>
        <w:t xml:space="preserve">投标文件</w:t>
      </w:r>
      <w:r>
        <w:rPr>
          <w:rFonts w:hint="eastAsia" w:ascii="宋体" w:hAnsi="宋体" w:eastAsia="宋体" w:cs="宋体"/>
          <w:color w:val="000000"/>
          <w:sz w:val="21"/>
          <w:szCs w:val="21"/>
        </w:rPr>
        <w:t xml:space="preserve">；</w:t>
      </w:r>
      <w:r>
        <w:rPr>
          <w:rFonts w:ascii="宋体" w:hAnsi="宋体" w:cs="宋体"/>
        </w:rPr>
      </w:r>
      <w:r/>
    </w:p>
    <w:p>
      <w:pPr>
        <w:pStyle w:val="873"/>
        <w:numPr>
          <w:ilvl w:val="0"/>
          <w:numId w:val="12"/>
        </w:numPr>
        <w:ind w:left="1080" w:right="-153" w:hanging="540"/>
        <w:keepLines w:val="0"/>
        <w:keepNext w:val="0"/>
        <w:pageBreakBefore w:val="0"/>
        <w:spacing w:line="440" w:lineRule="exact"/>
        <w:tabs>
          <w:tab w:val="left" w:pos="108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招标文件；</w:t>
      </w:r>
      <w:r>
        <w:rPr>
          <w:rFonts w:ascii="宋体" w:hAnsi="宋体" w:cs="宋体"/>
        </w:rPr>
      </w:r>
      <w:r/>
    </w:p>
    <w:p>
      <w:pPr>
        <w:pStyle w:val="873"/>
        <w:numPr>
          <w:ilvl w:val="0"/>
          <w:numId w:val="12"/>
        </w:numPr>
        <w:ind w:left="1080" w:right="-153" w:hanging="540"/>
        <w:keepLines w:val="0"/>
        <w:keepNext w:val="0"/>
        <w:pageBreakBefore w:val="0"/>
        <w:spacing w:line="440" w:lineRule="exact"/>
        <w:tabs>
          <w:tab w:val="left" w:pos="108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乙方在招投标过程中所作的其他承诺、声明、书面澄清等</w:t>
      </w:r>
      <w:r>
        <w:rPr>
          <w:rFonts w:hint="eastAsia" w:ascii="宋体" w:hAnsi="宋体" w:eastAsia="宋体" w:cs="宋体"/>
          <w:color w:val="000000"/>
          <w:sz w:val="21"/>
          <w:szCs w:val="21"/>
          <w:lang w:eastAsia="zh-CN"/>
        </w:rPr>
        <w:t xml:space="preserve">；</w:t>
      </w:r>
      <w:r>
        <w:rPr>
          <w:rFonts w:ascii="宋体" w:hAnsi="宋体" w:cs="宋体"/>
        </w:rPr>
      </w:r>
      <w:r/>
    </w:p>
    <w:p>
      <w:pPr>
        <w:pStyle w:val="873"/>
        <w:numPr>
          <w:ilvl w:val="0"/>
          <w:numId w:val="12"/>
        </w:numPr>
        <w:ind w:left="1080" w:right="-153" w:hanging="540"/>
        <w:keepLines w:val="0"/>
        <w:keepNext w:val="0"/>
        <w:pageBreakBefore w:val="0"/>
        <w:spacing w:line="440" w:lineRule="exact"/>
        <w:tabs>
          <w:tab w:val="left" w:pos="108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eastAsia="zh-CN"/>
        </w:rPr>
        <w:t xml:space="preserve">合同附件。</w:t>
      </w:r>
      <w:r>
        <w:rPr>
          <w:rFonts w:ascii="宋体" w:hAnsi="宋体" w:cs="宋体"/>
        </w:rPr>
      </w:r>
      <w:r/>
    </w:p>
    <w:p>
      <w:pPr>
        <w:pStyle w:val="873"/>
        <w:numPr>
          <w:ilvl w:val="1"/>
          <w:numId w:val="6"/>
        </w:numPr>
        <w:ind w:left="540" w:hanging="540"/>
        <w:keepLines w:val="0"/>
        <w:keepNext w:val="0"/>
        <w:pageBreakBefore w:val="0"/>
        <w:spacing w:line="44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合同在执行过程中出现的未尽事宜，双方在不违背本合同和采购文件的原则下协商解决，协商结果以书面形式盖章记录在案，作为本合同的附件，与本合同具有同等效力，经双方签字并加盖公章后生效；补充协议之间如存在冲突的，应以最新签订的为准。</w:t>
      </w:r>
      <w:r>
        <w:rPr>
          <w:rFonts w:ascii="宋体" w:hAnsi="宋体" w:cs="宋体"/>
        </w:rPr>
      </w:r>
      <w:r/>
    </w:p>
    <w:p>
      <w:pPr>
        <w:pStyle w:val="873"/>
        <w:numPr>
          <w:ilvl w:val="0"/>
          <w:numId w:val="6"/>
        </w:numPr>
        <w:ind w:left="540" w:hanging="540"/>
        <w:keepLines w:val="0"/>
        <w:keepNext w:val="0"/>
        <w:pageBreakBefore w:val="0"/>
        <w:spacing w:line="440" w:lineRule="exact"/>
        <w:tabs>
          <w:tab w:val="left" w:pos="540"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未尽事宜</w:t>
      </w:r>
      <w:r>
        <w:rPr>
          <w:rFonts w:ascii="宋体" w:hAnsi="宋体" w:cs="宋体"/>
        </w:rPr>
      </w:r>
      <w:r/>
    </w:p>
    <w:p>
      <w:pPr>
        <w:pStyle w:val="873"/>
        <w:ind w:firstLine="539"/>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未尽事宜应按照《中华人民共和国民法典》、《中华人民共和国政府采购法》等相关法律法规之规定解释。</w:t>
      </w:r>
      <w:r>
        <w:rPr>
          <w:rFonts w:ascii="宋体" w:hAnsi="宋体" w:cs="宋体"/>
        </w:rPr>
      </w:r>
      <w:r/>
    </w:p>
    <w:p>
      <w:pPr>
        <w:pStyle w:val="873"/>
        <w:numPr>
          <w:ilvl w:val="0"/>
          <w:numId w:val="6"/>
        </w:numPr>
        <w:ind w:left="540" w:hanging="540"/>
        <w:keepLines w:val="0"/>
        <w:keepNext w:val="0"/>
        <w:pageBreakBefore w:val="0"/>
        <w:spacing w:line="440" w:lineRule="exact"/>
        <w:tabs>
          <w:tab w:val="left" w:pos="540"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附则</w:t>
      </w:r>
      <w:r>
        <w:rPr>
          <w:rFonts w:ascii="宋体" w:hAnsi="宋体" w:cs="宋体"/>
        </w:rPr>
      </w:r>
      <w:r/>
    </w:p>
    <w:p>
      <w:pPr>
        <w:pStyle w:val="873"/>
        <w:ind w:firstLine="539"/>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本合同一式</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份，甲、乙双方各执</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份，采购代理机构</w:t>
      </w:r>
      <w:r>
        <w:rPr>
          <w:rFonts w:hint="eastAsia" w:ascii="宋体" w:hAnsi="宋体" w:eastAsia="宋体" w:cs="宋体"/>
          <w:color w:val="000000"/>
          <w:sz w:val="21"/>
          <w:szCs w:val="21"/>
          <w:lang w:eastAsia="zh-CN"/>
        </w:rPr>
        <w:t xml:space="preserve">二</w:t>
      </w:r>
      <w:r>
        <w:rPr>
          <w:rFonts w:hint="eastAsia" w:ascii="宋体" w:hAnsi="宋体" w:eastAsia="宋体" w:cs="宋体"/>
          <w:color w:val="000000"/>
          <w:sz w:val="21"/>
          <w:szCs w:val="21"/>
        </w:rPr>
        <w:t xml:space="preserve">份。</w:t>
      </w:r>
      <w:r>
        <w:rPr>
          <w:rFonts w:ascii="宋体" w:hAnsi="宋体" w:cs="宋体"/>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308"/>
        <w:gridCol w:w="4308"/>
      </w:tblGrid>
      <w:tr>
        <w:trPr>
          <w:trHeight w:val="444"/>
        </w:trPr>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3"/>
              <w:ind w:firstLine="420"/>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甲方（盖章）：</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3"/>
              <w:ind w:firstLine="420"/>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乙方（盖章）：</w:t>
            </w:r>
            <w:r>
              <w:rPr>
                <w:rFonts w:ascii="宋体" w:hAnsi="宋体" w:cs="宋体"/>
              </w:rPr>
            </w:r>
            <w:r/>
          </w:p>
        </w:tc>
      </w:tr>
      <w:tr>
        <w:trPr>
          <w:trHeight w:val="430"/>
        </w:trPr>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3"/>
              <w:ind w:firstLine="420"/>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法定（授权）代表人（签字）：</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3"/>
              <w:ind w:firstLine="420"/>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法定（授权）代表人（签字）：</w:t>
            </w:r>
            <w:r>
              <w:rPr>
                <w:rFonts w:ascii="宋体" w:hAnsi="宋体" w:cs="宋体"/>
              </w:rPr>
            </w:r>
            <w:r/>
          </w:p>
        </w:tc>
      </w:tr>
      <w:tr>
        <w:trPr>
          <w:trHeight w:val="430"/>
        </w:trPr>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3"/>
              <w:ind w:firstLine="420"/>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电话：</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3"/>
              <w:ind w:firstLine="420"/>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电话：</w:t>
            </w:r>
            <w:r>
              <w:rPr>
                <w:rFonts w:ascii="宋体" w:hAnsi="宋体" w:cs="宋体"/>
              </w:rPr>
            </w:r>
            <w:r/>
          </w:p>
        </w:tc>
      </w:tr>
      <w:tr>
        <w:trPr>
          <w:trHeight w:val="430"/>
        </w:trPr>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3"/>
              <w:ind w:firstLine="420"/>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日期：</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3"/>
              <w:ind w:firstLine="420"/>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开户银行：</w:t>
            </w:r>
            <w:r>
              <w:rPr>
                <w:rFonts w:ascii="宋体" w:hAnsi="宋体" w:cs="宋体"/>
              </w:rPr>
            </w:r>
            <w:r/>
          </w:p>
        </w:tc>
      </w:tr>
      <w:tr>
        <w:trPr>
          <w:trHeight w:val="79"/>
        </w:trPr>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3"/>
              <w:ind w:firstLine="420"/>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3"/>
              <w:ind w:firstLine="420"/>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账号：</w:t>
            </w:r>
            <w:r>
              <w:rPr>
                <w:rFonts w:ascii="宋体" w:hAnsi="宋体" w:cs="宋体"/>
              </w:rPr>
            </w:r>
            <w:r/>
          </w:p>
        </w:tc>
      </w:tr>
      <w:tr>
        <w:trPr>
          <w:trHeight w:val="79"/>
        </w:trPr>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3"/>
              <w:ind w:firstLine="420"/>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3"/>
              <w:ind w:firstLine="420"/>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日期：</w:t>
            </w:r>
            <w:r>
              <w:rPr>
                <w:rFonts w:ascii="宋体" w:hAnsi="宋体" w:cs="宋体"/>
              </w:rPr>
            </w:r>
            <w:r/>
          </w:p>
        </w:tc>
      </w:tr>
    </w:tbl>
    <w:p>
      <w:pPr>
        <w:pStyle w:val="873"/>
        <w:jc w:val="center"/>
        <w:spacing w:before="166" w:line="440" w:lineRule="exact"/>
        <w:rPr>
          <w:rFonts w:ascii="宋体" w:hAnsi="宋体" w:cs="宋体"/>
          <w:b/>
          <w:bCs/>
          <w:color w:val="000000"/>
          <w:sz w:val="44"/>
          <w:szCs w:val="44"/>
        </w:rPr>
      </w:pPr>
      <w:r>
        <w:rPr>
          <w:rFonts w:ascii="宋体" w:hAnsi="宋体" w:cs="宋体"/>
          <w:b/>
          <w:bCs/>
          <w:color w:val="000000"/>
        </w:rPr>
        <w:br w:type="page" w:clear="all"/>
      </w:r>
      <w:bookmarkStart w:id="45" w:name="_Toc414602017"/>
      <w:r>
        <w:rPr>
          <w:rFonts w:hint="eastAsia" w:ascii="宋体" w:hAnsi="宋体" w:eastAsia="宋体" w:cs="宋体"/>
          <w:b/>
          <w:bCs/>
          <w:color w:val="000000"/>
          <w:sz w:val="44"/>
          <w:szCs w:val="44"/>
        </w:rPr>
        <w:t xml:space="preserve">第六章</w:t>
      </w:r>
      <w:r>
        <w:rPr>
          <w:rFonts w:ascii="宋体" w:hAnsi="宋体" w:cs="宋体"/>
          <w:b/>
          <w:bCs/>
          <w:color w:val="000000"/>
          <w:sz w:val="44"/>
          <w:szCs w:val="44"/>
        </w:rPr>
        <w:t xml:space="preserve"> </w:t>
      </w:r>
      <w:bookmarkStart w:id="46" w:name="评标方法及评分要点"/>
      <w:r>
        <w:rPr>
          <w:rFonts w:hint="eastAsia" w:ascii="宋体" w:hAnsi="宋体" w:eastAsia="宋体" w:cs="宋体"/>
          <w:b/>
          <w:bCs/>
          <w:color w:val="000000"/>
          <w:sz w:val="44"/>
          <w:szCs w:val="44"/>
        </w:rPr>
        <w:t xml:space="preserve">评标方法及评分要点</w:t>
      </w:r>
      <w:bookmarkEnd w:id="45"/>
      <w:r>
        <w:rPr>
          <w:rFonts w:ascii="宋体" w:hAnsi="宋体" w:cs="宋体"/>
        </w:rPr>
      </w:r>
      <w:bookmarkEnd w:id="46"/>
      <w:r>
        <w:rPr>
          <w:rFonts w:ascii="宋体" w:hAnsi="宋体" w:cs="宋体"/>
        </w:rPr>
      </w:r>
      <w:r/>
    </w:p>
    <w:p>
      <w:pPr>
        <w:pStyle w:val="873"/>
        <w:keepLines w:val="0"/>
        <w:keepNext w:val="0"/>
        <w:pageBreakBefore w:val="0"/>
        <w:spacing w:line="440" w:lineRule="exact"/>
        <w:widowControl w:val="off"/>
        <w:rPr>
          <w:rFonts w:hint="eastAsia" w:ascii="宋体" w:hAnsi="宋体" w:cs="宋体"/>
          <w:b/>
          <w:bCs/>
          <w:color w:val="000000"/>
          <w:sz w:val="21"/>
          <w:szCs w:val="21"/>
        </w:rPr>
        <w:outlineLvl w:val="9"/>
      </w:pPr>
      <w:r>
        <w:rPr>
          <w:rFonts w:ascii="宋体" w:hAnsi="宋体" w:cs="宋体"/>
          <w:b/>
          <w:bCs/>
          <w:color w:val="000000"/>
          <w:sz w:val="21"/>
          <w:szCs w:val="21"/>
        </w:rPr>
        <w:t xml:space="preserve">   </w:t>
      </w:r>
      <w:r>
        <w:rPr>
          <w:rFonts w:hint="eastAsia" w:ascii="宋体" w:hAnsi="宋体" w:eastAsia="宋体" w:cs="宋体"/>
          <w:b/>
          <w:bCs/>
          <w:color w:val="000000"/>
          <w:sz w:val="21"/>
          <w:szCs w:val="21"/>
        </w:rPr>
        <w:t xml:space="preserve">                                     一、评标办法</w:t>
      </w:r>
      <w:r>
        <w:rPr>
          <w:rFonts w:ascii="宋体" w:hAnsi="宋体" w:cs="宋体"/>
        </w:rPr>
      </w:r>
      <w:r/>
    </w:p>
    <w:p>
      <w:pPr>
        <w:pStyle w:val="873"/>
        <w:numPr>
          <w:ilvl w:val="0"/>
          <w:numId w:val="13"/>
        </w:numPr>
        <w:keepLines w:val="0"/>
        <w:keepNext w:val="0"/>
        <w:pageBreakBefore w:val="0"/>
        <w:spacing w:line="44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本次招标评标采用为综合评分法，即在满足招标文件实质性要求前提下，按照招标文件中规定的评分标准和各项因素进行综合评审后，以评标总得分最高的投标人作为中标候选人。</w:t>
      </w:r>
      <w:r>
        <w:rPr>
          <w:rFonts w:ascii="宋体" w:hAnsi="宋体" w:cs="宋体"/>
        </w:rPr>
      </w:r>
      <w:r/>
    </w:p>
    <w:p>
      <w:pPr>
        <w:pStyle w:val="873"/>
        <w:numPr>
          <w:ilvl w:val="0"/>
          <w:numId w:val="13"/>
        </w:numPr>
        <w:keepLines w:val="0"/>
        <w:keepNext w:val="0"/>
        <w:pageBreakBefore w:val="0"/>
        <w:spacing w:line="44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评标委员会各成员独立对每个进入打分程序的有效投标人的投标报价、技术文件及资格证明文件三部分内容按百分制打分（计算结果均四舍五入保留两位小数），资格证明文件包括财务状况、信誉、业绩、服务、对招标文件的响应程度。</w:t>
      </w:r>
      <w:r>
        <w:rPr>
          <w:rFonts w:ascii="宋体" w:hAnsi="宋体" w:cs="宋体"/>
        </w:rPr>
      </w:r>
      <w:r/>
    </w:p>
    <w:p>
      <w:pPr>
        <w:pStyle w:val="873"/>
        <w:numPr>
          <w:ilvl w:val="0"/>
          <w:numId w:val="13"/>
        </w:numPr>
        <w:keepLines w:val="0"/>
        <w:keepNext w:val="0"/>
        <w:pageBreakBefore w:val="0"/>
        <w:spacing w:line="44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如出现评标总得分最高的投标人有两个或两个以上的，以实际投标报价较低者优先作为中标候选人，如果实际投标报价也相同的，则由招标采购单位以抽签方式确定中标候选人。</w:t>
      </w:r>
      <w:r>
        <w:rPr>
          <w:rFonts w:ascii="宋体" w:hAnsi="宋体" w:cs="宋体"/>
        </w:rPr>
      </w:r>
      <w:r/>
    </w:p>
    <w:p>
      <w:pPr>
        <w:pStyle w:val="873"/>
        <w:numPr>
          <w:ilvl w:val="0"/>
          <w:numId w:val="13"/>
        </w:numPr>
        <w:keepLines w:val="0"/>
        <w:keepNext w:val="0"/>
        <w:pageBreakBefore w:val="0"/>
        <w:spacing w:line="44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使用综</w:t>
      </w:r>
      <w:r>
        <w:rPr>
          <w:rFonts w:hint="eastAsia" w:ascii="宋体" w:hAnsi="宋体" w:eastAsia="宋体" w:cs="宋体"/>
          <w:b w:val="0"/>
          <w:bCs w:val="0"/>
          <w:color w:val="000000"/>
          <w:sz w:val="21"/>
          <w:szCs w:val="21"/>
        </w:rPr>
        <w:t xml:space="preserve">合评分法的采购项目，提供相同品牌产品且通过资格审查、符合性审查的不同投标人参加同一合同项下投标的，按一家投标人计算，评审后得分最高的同品牌投标人获得中标人推荐资格。</w:t>
      </w:r>
      <w:r>
        <w:rPr>
          <w:rFonts w:ascii="宋体" w:hAnsi="宋体" w:cs="宋体"/>
        </w:rPr>
      </w:r>
      <w:r/>
    </w:p>
    <w:p>
      <w:pPr>
        <w:pStyle w:val="873"/>
        <w:keepLines w:val="0"/>
        <w:keepNext w:val="0"/>
        <w:pageBreakBefore w:val="0"/>
        <w:spacing w:line="440" w:lineRule="exact"/>
        <w:widowControl w:val="off"/>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                                       二、</w:t>
      </w:r>
      <w:r>
        <w:rPr>
          <w:rFonts w:hint="eastAsia" w:ascii="宋体" w:hAnsi="宋体" w:eastAsia="宋体" w:cs="宋体"/>
          <w:b/>
          <w:bCs/>
          <w:color w:val="000000"/>
          <w:sz w:val="21"/>
          <w:szCs w:val="21"/>
        </w:rPr>
        <w:t xml:space="preserve">综合</w:t>
      </w:r>
      <w:r>
        <w:rPr>
          <w:rFonts w:hint="eastAsia" w:ascii="宋体" w:hAnsi="宋体" w:eastAsia="宋体" w:cs="宋体"/>
          <w:b/>
          <w:bCs/>
          <w:color w:val="000000"/>
          <w:sz w:val="21"/>
          <w:szCs w:val="21"/>
        </w:rPr>
        <w:t xml:space="preserve">评分标准</w:t>
      </w:r>
      <w:r>
        <w:rPr>
          <w:rFonts w:ascii="宋体" w:hAnsi="宋体" w:cs="宋体"/>
        </w:rPr>
      </w:r>
      <w:r/>
    </w:p>
    <w:p>
      <w:pPr>
        <w:pStyle w:val="873"/>
        <w:numPr>
          <w:ilvl w:val="0"/>
          <w:numId w:val="14"/>
        </w:numPr>
        <w:keepLines w:val="0"/>
        <w:keepNext w:val="0"/>
        <w:pageBreakBefore w:val="0"/>
        <w:spacing w:line="44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本次招标的评标方法采用综合评估方法，并以评分方法进行评估，总分值为100分，评审因素及各比重如下：价格分值占总分值的比重为30%（权重），技术与质量及其它占70%（权重）。</w:t>
      </w:r>
      <w:r>
        <w:rPr>
          <w:rFonts w:ascii="宋体" w:hAnsi="宋体" w:cs="宋体"/>
        </w:rPr>
      </w:r>
      <w:r/>
    </w:p>
    <w:p>
      <w:pPr>
        <w:pStyle w:val="873"/>
        <w:keepLines w:val="0"/>
        <w:keepNext w:val="0"/>
        <w:pageBreakBefore w:val="0"/>
        <w:spacing w:line="440" w:lineRule="exact"/>
        <w:widowControl w:val="off"/>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（一）报价得分（30分）</w:t>
      </w:r>
      <w:r>
        <w:rPr>
          <w:rFonts w:ascii="宋体" w:hAnsi="宋体" w:cs="宋体"/>
        </w:rPr>
      </w:r>
      <w:r/>
    </w:p>
    <w:p>
      <w:pPr>
        <w:pStyle w:val="873"/>
        <w:numPr>
          <w:ilvl w:val="0"/>
          <w:numId w:val="15"/>
        </w:numPr>
        <w:keepLines w:val="0"/>
        <w:keepNext w:val="0"/>
        <w:pageBreakBefore w:val="0"/>
        <w:spacing w:line="44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投标报价低于或等于采购预算价格（或最高限价）的，为有效投标报价。超采购预算（或最高限价）的投标报价为无效投标报价。无效投标报价的投标文件不进行评审，也不得标。</w:t>
      </w:r>
      <w:r>
        <w:rPr>
          <w:rFonts w:ascii="宋体" w:hAnsi="宋体" w:cs="宋体"/>
        </w:rPr>
      </w:r>
      <w:r/>
    </w:p>
    <w:p>
      <w:pPr>
        <w:pStyle w:val="873"/>
        <w:numPr>
          <w:ilvl w:val="0"/>
          <w:numId w:val="15"/>
        </w:numPr>
        <w:keepLines w:val="0"/>
        <w:keepNext w:val="0"/>
        <w:pageBreakBefore w:val="0"/>
        <w:spacing w:line="44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价格得分计算方法：根据各投标人通过符合性审查的有效投标报价中的最低价作为评标基准价。其他投标人的价格分按照下列公式计算（计算结果四舍五入保留两位小数）</w:t>
      </w:r>
      <w:r>
        <w:rPr>
          <w:rFonts w:ascii="宋体" w:hAnsi="宋体" w:cs="宋体"/>
        </w:rPr>
      </w:r>
      <w:r/>
    </w:p>
    <w:p>
      <w:pPr>
        <w:pStyle w:val="873"/>
        <w:ind w:firstLine="42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投标报价得分=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评标基准价/投标报价）×价格权值×100，小数点后保留两位。</w:t>
      </w:r>
      <w:r>
        <w:rPr>
          <w:rFonts w:ascii="宋体" w:hAnsi="宋体" w:cs="宋体"/>
        </w:rPr>
      </w:r>
      <w:r/>
    </w:p>
    <w:p>
      <w:pPr>
        <w:pStyle w:val="873"/>
        <w:keepLines w:val="0"/>
        <w:keepNext w:val="0"/>
        <w:pageBreakBefore w:val="0"/>
        <w:spacing w:line="440" w:lineRule="exact"/>
        <w:widowControl w:val="off"/>
        <w:rPr>
          <w:rFonts w:hint="eastAsia" w:ascii="宋体" w:hAnsi="宋体" w:cs="宋体"/>
          <w:b/>
          <w:bCs w:val="0"/>
          <w:color w:val="000000"/>
          <w:sz w:val="21"/>
          <w:szCs w:val="21"/>
        </w:rPr>
        <w:outlineLvl w:val="9"/>
      </w:pPr>
      <w:r>
        <w:rPr>
          <w:rFonts w:hint="eastAsia" w:ascii="宋体" w:hAnsi="宋体" w:eastAsia="宋体" w:cs="宋体"/>
          <w:b/>
          <w:bCs w:val="0"/>
          <w:color w:val="000000"/>
          <w:sz w:val="21"/>
          <w:szCs w:val="21"/>
        </w:rPr>
        <w:t xml:space="preserve">（二）投标产品</w:t>
      </w:r>
      <w:r>
        <w:rPr>
          <w:rFonts w:hint="eastAsia" w:ascii="宋体" w:hAnsi="宋体" w:eastAsia="宋体" w:cs="宋体"/>
          <w:b/>
          <w:bCs w:val="0"/>
          <w:color w:val="000000"/>
          <w:sz w:val="21"/>
          <w:szCs w:val="21"/>
          <w:lang w:eastAsia="zh-CN"/>
        </w:rPr>
        <w:t xml:space="preserve">的技术与质量</w:t>
      </w:r>
      <w:r>
        <w:rPr>
          <w:rFonts w:hint="eastAsia" w:ascii="宋体" w:hAnsi="宋体" w:eastAsia="宋体" w:cs="宋体"/>
          <w:b/>
          <w:bCs w:val="0"/>
          <w:color w:val="000000"/>
          <w:sz w:val="21"/>
          <w:szCs w:val="21"/>
        </w:rPr>
        <w:t xml:space="preserve">（</w:t>
      </w:r>
      <w:r>
        <w:rPr>
          <w:rFonts w:hint="eastAsia" w:ascii="宋体" w:hAnsi="宋体" w:eastAsia="宋体" w:cs="宋体"/>
          <w:b/>
          <w:bCs w:val="0"/>
          <w:color w:val="000000"/>
          <w:sz w:val="21"/>
          <w:szCs w:val="21"/>
          <w:lang w:val="en-US" w:eastAsia="zh-CN"/>
        </w:rPr>
        <w:t xml:space="preserve">16</w:t>
      </w:r>
      <w:r>
        <w:rPr>
          <w:rFonts w:hint="eastAsia" w:ascii="宋体" w:hAnsi="宋体" w:eastAsia="宋体" w:cs="宋体"/>
          <w:b/>
          <w:bCs w:val="0"/>
          <w:color w:val="000000"/>
          <w:sz w:val="21"/>
          <w:szCs w:val="21"/>
        </w:rPr>
        <w:t xml:space="preserve">分）</w:t>
      </w:r>
      <w:r>
        <w:rPr>
          <w:rFonts w:ascii="宋体" w:hAnsi="宋体" w:cs="宋体"/>
        </w:rPr>
      </w:r>
      <w:r/>
    </w:p>
    <w:p>
      <w:pPr>
        <w:pStyle w:val="873"/>
        <w:ind w:firstLine="422"/>
        <w:keepLines w:val="0"/>
        <w:keepNext w:val="0"/>
        <w:pageBreakBefore w:val="0"/>
        <w:spacing w:line="440" w:lineRule="exact"/>
        <w:widowControl w:val="off"/>
        <w:rPr>
          <w:rFonts w:hint="eastAsia" w:ascii="宋体" w:hAnsi="宋体" w:cs="宋体"/>
          <w:b/>
          <w:bCs w:val="0"/>
          <w:color w:val="000000"/>
          <w:sz w:val="21"/>
          <w:szCs w:val="21"/>
        </w:rPr>
        <w:outlineLvl w:val="9"/>
      </w:pPr>
      <w:r>
        <w:rPr>
          <w:rFonts w:ascii="宋体" w:hAnsi="宋体" w:cs="宋体"/>
        </w:rPr>
      </w:r>
      <w:bookmarkStart w:id="47" w:name="_Toc45883335"/>
      <w:r>
        <w:rPr>
          <w:rFonts w:ascii="宋体" w:hAnsi="宋体" w:cs="宋体"/>
        </w:rPr>
      </w:r>
      <w:bookmarkStart w:id="48" w:name="_Toc45368395"/>
      <w:r>
        <w:rPr>
          <w:rFonts w:ascii="宋体" w:hAnsi="宋体" w:cs="宋体"/>
        </w:rPr>
      </w:r>
      <w:bookmarkStart w:id="49" w:name="_Toc45895197"/>
      <w:r>
        <w:rPr>
          <w:rFonts w:hint="eastAsia" w:ascii="宋体" w:hAnsi="宋体" w:eastAsia="宋体" w:cs="宋体"/>
          <w:b/>
          <w:bCs w:val="0"/>
          <w:color w:val="000000"/>
          <w:sz w:val="21"/>
          <w:szCs w:val="21"/>
        </w:rPr>
        <w:t xml:space="preserve">1、投标产品技术参数、功能综合评价及对招标文件要求的满足程度评比</w:t>
      </w:r>
      <w:r>
        <w:rPr>
          <w:rFonts w:hint="eastAsia" w:ascii="宋体" w:hAnsi="宋体" w:eastAsia="宋体" w:cs="宋体"/>
          <w:b/>
          <w:bCs w:val="0"/>
          <w:color w:val="000000"/>
          <w:sz w:val="21"/>
          <w:szCs w:val="21"/>
          <w:lang w:val="en-US" w:eastAsia="zh-CN"/>
        </w:rPr>
        <w:t xml:space="preserve">（</w:t>
      </w:r>
      <w:r>
        <w:rPr>
          <w:rFonts w:hint="eastAsia" w:ascii="宋体" w:hAnsi="宋体" w:eastAsia="宋体" w:cs="宋体"/>
          <w:b/>
          <w:bCs w:val="0"/>
          <w:color w:val="000000"/>
          <w:sz w:val="21"/>
          <w:szCs w:val="21"/>
          <w:lang w:val="en-US" w:eastAsia="zh-CN"/>
        </w:rPr>
        <w:t xml:space="preserve">16</w:t>
      </w:r>
      <w:r>
        <w:rPr>
          <w:rFonts w:hint="eastAsia" w:ascii="宋体" w:hAnsi="宋体" w:eastAsia="宋体" w:cs="宋体"/>
          <w:b/>
          <w:bCs w:val="0"/>
          <w:color w:val="000000"/>
          <w:sz w:val="21"/>
          <w:szCs w:val="21"/>
        </w:rPr>
        <w:t xml:space="preserve">分</w:t>
      </w:r>
      <w:r>
        <w:rPr>
          <w:rFonts w:hint="eastAsia" w:ascii="宋体" w:hAnsi="宋体" w:eastAsia="宋体" w:cs="宋体"/>
          <w:b/>
          <w:bCs w:val="0"/>
          <w:color w:val="000000"/>
          <w:sz w:val="21"/>
          <w:szCs w:val="21"/>
          <w:lang w:val="en-US" w:eastAsia="zh-CN"/>
        </w:rPr>
        <w:t xml:space="preserve">）  </w:t>
      </w:r>
      <w:r>
        <w:rPr>
          <w:rFonts w:ascii="宋体" w:hAnsi="宋体" w:cs="宋体"/>
        </w:rPr>
      </w:r>
      <w:r/>
    </w:p>
    <w:p>
      <w:pPr>
        <w:pStyle w:val="873"/>
        <w:ind w:firstLine="420"/>
        <w:keepLines w:val="0"/>
        <w:keepNext w:val="0"/>
        <w:pageBreakBefore w:val="0"/>
        <w:spacing w:line="440" w:lineRule="exact"/>
        <w:widowControl w:val="off"/>
        <w:rPr>
          <w:rFonts w:hint="eastAsia" w:ascii="宋体" w:hAnsi="宋体" w:cs="宋体"/>
          <w:b w:val="0"/>
          <w:bCs/>
          <w:color w:val="000000"/>
          <w:sz w:val="21"/>
          <w:szCs w:val="21"/>
        </w:rPr>
        <w:outlineLvl w:val="9"/>
      </w:pPr>
      <w:r>
        <w:rPr>
          <w:rFonts w:hint="eastAsia" w:ascii="宋体" w:hAnsi="宋体" w:eastAsia="宋体" w:cs="宋体"/>
          <w:b w:val="0"/>
          <w:bCs/>
          <w:color w:val="000000"/>
          <w:sz w:val="21"/>
          <w:szCs w:val="21"/>
        </w:rPr>
        <w:t xml:space="preserve">评委根据投标人所投设备的技术参数对照表进行评分。对“投标产品质量、先进性、可靠性等比较”评分项之外的技术参数、功能综合评价及对招标文件要求的满足程度评比进行评定打分，符合或高于招标文件的要求的得</w:t>
      </w:r>
      <w:r>
        <w:rPr>
          <w:rFonts w:hint="eastAsia" w:ascii="宋体" w:hAnsi="宋体" w:eastAsia="宋体" w:cs="宋体"/>
          <w:b w:val="0"/>
          <w:bCs/>
          <w:color w:val="000000"/>
          <w:sz w:val="21"/>
          <w:szCs w:val="21"/>
          <w:lang w:val="en-US" w:eastAsia="zh-CN"/>
        </w:rPr>
        <w:t xml:space="preserve">16</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lang w:eastAsia="zh-CN"/>
        </w:rPr>
        <w:t xml:space="preserve">带</w:t>
      </w: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val="en-US" w:eastAsia="zh-CN"/>
        </w:rPr>
        <w:t xml:space="preserve">★</w:t>
      </w:r>
      <w:r>
        <w:rPr>
          <w:rFonts w:hint="eastAsia" w:ascii="宋体" w:hAnsi="宋体" w:eastAsia="宋体" w:cs="宋体"/>
          <w:b w:val="0"/>
          <w:bCs/>
          <w:color w:val="000000"/>
          <w:sz w:val="21"/>
          <w:szCs w:val="21"/>
        </w:rPr>
        <w:t xml:space="preserve">”号的技术指标有负偏离的每项扣</w:t>
      </w:r>
      <w:r>
        <w:rPr>
          <w:rFonts w:hint="eastAsia" w:ascii="宋体" w:hAnsi="宋体" w:eastAsia="宋体" w:cs="宋体"/>
          <w:b w:val="0"/>
          <w:bCs/>
          <w:color w:val="000000"/>
          <w:sz w:val="21"/>
          <w:szCs w:val="21"/>
          <w:lang w:val="en-US" w:eastAsia="zh-CN"/>
        </w:rPr>
        <w:t xml:space="preserve">2</w:t>
      </w:r>
      <w:r>
        <w:rPr>
          <w:rFonts w:hint="eastAsia" w:ascii="宋体" w:hAnsi="宋体" w:eastAsia="宋体" w:cs="宋体"/>
          <w:b w:val="0"/>
          <w:bCs/>
          <w:color w:val="000000"/>
          <w:sz w:val="21"/>
          <w:szCs w:val="21"/>
        </w:rPr>
        <w:t xml:space="preserve">分，其余技术指标有负偏离的每项扣</w:t>
      </w:r>
      <w:r>
        <w:rPr>
          <w:rFonts w:hint="eastAsia" w:ascii="宋体" w:hAnsi="宋体" w:eastAsia="宋体" w:cs="宋体"/>
          <w:b w:val="0"/>
          <w:bCs/>
          <w:color w:val="000000"/>
          <w:sz w:val="21"/>
          <w:szCs w:val="21"/>
          <w:lang w:val="en-US" w:eastAsia="zh-CN"/>
        </w:rPr>
        <w:t xml:space="preserve">1</w:t>
      </w:r>
      <w:r>
        <w:rPr>
          <w:rFonts w:hint="eastAsia" w:ascii="宋体" w:hAnsi="宋体" w:eastAsia="宋体" w:cs="宋体"/>
          <w:b w:val="0"/>
          <w:bCs/>
          <w:color w:val="000000"/>
          <w:sz w:val="21"/>
          <w:szCs w:val="21"/>
        </w:rPr>
        <w:t xml:space="preserve">分，扣完为止。（</w:t>
      </w:r>
      <w:r>
        <w:rPr>
          <w:rFonts w:hint="eastAsia" w:ascii="宋体" w:hAnsi="宋体" w:eastAsia="宋体" w:cs="宋体"/>
          <w:b w:val="0"/>
          <w:bCs/>
          <w:color w:val="000000"/>
          <w:sz w:val="21"/>
          <w:szCs w:val="21"/>
          <w:lang w:eastAsia="zh-CN"/>
        </w:rPr>
        <w:t xml:space="preserve">带</w:t>
      </w: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val="en-US" w:eastAsia="zh-CN"/>
        </w:rPr>
        <w:t xml:space="preserve">★</w:t>
      </w:r>
      <w:r>
        <w:rPr>
          <w:rFonts w:hint="eastAsia" w:ascii="宋体" w:hAnsi="宋体" w:eastAsia="宋体" w:cs="宋体"/>
          <w:b w:val="0"/>
          <w:bCs/>
          <w:color w:val="000000"/>
          <w:sz w:val="21"/>
          <w:szCs w:val="21"/>
        </w:rPr>
        <w:t xml:space="preserve">”项</w:t>
      </w:r>
      <w:r>
        <w:rPr>
          <w:rFonts w:hint="eastAsia" w:ascii="宋体" w:hAnsi="宋体" w:eastAsia="宋体" w:cs="宋体"/>
          <w:b w:val="0"/>
          <w:bCs/>
          <w:color w:val="000000"/>
          <w:sz w:val="21"/>
          <w:szCs w:val="21"/>
          <w:lang w:eastAsia="zh-CN"/>
        </w:rPr>
        <w:t xml:space="preserve">需</w:t>
      </w:r>
      <w:r>
        <w:rPr>
          <w:rFonts w:hint="eastAsia" w:ascii="宋体" w:hAnsi="宋体" w:eastAsia="宋体" w:cs="宋体"/>
          <w:b w:val="0"/>
          <w:bCs/>
          <w:color w:val="000000"/>
          <w:sz w:val="21"/>
          <w:szCs w:val="21"/>
        </w:rPr>
        <w:t xml:space="preserve">提供</w:t>
      </w:r>
      <w:r>
        <w:rPr>
          <w:rFonts w:hint="eastAsia" w:ascii="宋体" w:hAnsi="宋体" w:eastAsia="宋体" w:cs="宋体"/>
          <w:b w:val="0"/>
          <w:bCs/>
          <w:color w:val="000000"/>
          <w:sz w:val="21"/>
          <w:szCs w:val="21"/>
          <w:lang w:val="en-US" w:eastAsia="zh-CN"/>
        </w:rPr>
        <w:t xml:space="preserve">具有</w:t>
      </w:r>
      <w:r>
        <w:rPr>
          <w:rFonts w:hint="eastAsia" w:ascii="宋体" w:hAnsi="宋体" w:eastAsia="宋体" w:cs="宋体"/>
          <w:b w:val="0"/>
          <w:bCs/>
          <w:color w:val="000000"/>
          <w:sz w:val="21"/>
          <w:szCs w:val="21"/>
          <w:lang w:val="en-US" w:eastAsia="zh-CN"/>
        </w:rPr>
        <w:t xml:space="preserve">检验</w:t>
      </w:r>
      <w:r>
        <w:rPr>
          <w:rFonts w:hint="eastAsia" w:ascii="宋体" w:hAnsi="宋体" w:eastAsia="宋体" w:cs="宋体"/>
          <w:b w:val="0"/>
          <w:bCs/>
          <w:color w:val="000000"/>
          <w:sz w:val="21"/>
          <w:szCs w:val="21"/>
          <w:lang w:val="en-US" w:eastAsia="zh-CN"/>
        </w:rPr>
        <w:t xml:space="preserve">检测资质的检测机构出具的具有“CMA”标识的检测报告</w:t>
      </w:r>
      <w:r>
        <w:rPr>
          <w:rFonts w:hint="eastAsia" w:ascii="宋体" w:hAnsi="宋体" w:eastAsia="宋体" w:cs="宋体"/>
          <w:b w:val="0"/>
          <w:bCs/>
          <w:color w:val="000000"/>
          <w:sz w:val="21"/>
          <w:szCs w:val="21"/>
        </w:rPr>
        <w:t xml:space="preserve">复印件并加盖</w:t>
      </w:r>
      <w:r>
        <w:rPr>
          <w:rFonts w:hint="eastAsia" w:ascii="宋体" w:hAnsi="宋体" w:eastAsia="宋体" w:cs="宋体"/>
          <w:b w:val="0"/>
          <w:bCs/>
          <w:color w:val="000000"/>
          <w:sz w:val="21"/>
          <w:szCs w:val="21"/>
          <w:lang w:eastAsia="zh-CN"/>
        </w:rPr>
        <w:t xml:space="preserve">投标单位公章</w:t>
      </w:r>
      <w:r>
        <w:rPr>
          <w:rFonts w:hint="eastAsia" w:ascii="宋体" w:hAnsi="宋体" w:eastAsia="宋体" w:cs="宋体"/>
          <w:b w:val="0"/>
          <w:bCs/>
          <w:color w:val="000000"/>
          <w:sz w:val="21"/>
          <w:szCs w:val="21"/>
        </w:rPr>
        <w:t xml:space="preserve">，否则不得分。）</w:t>
      </w:r>
      <w:r>
        <w:rPr>
          <w:rFonts w:ascii="宋体" w:hAnsi="宋体" w:cs="宋体"/>
        </w:rPr>
      </w:r>
      <w:r/>
    </w:p>
    <w:p>
      <w:pPr>
        <w:pStyle w:val="873"/>
        <w:keepLines w:val="0"/>
        <w:keepNext w:val="0"/>
        <w:pageBreakBefore w:val="0"/>
        <w:spacing w:line="440" w:lineRule="exact"/>
        <w:widowControl w:val="off"/>
        <w:rPr>
          <w:rFonts w:hint="eastAsia" w:ascii="宋体" w:hAnsi="宋体" w:cs="宋体"/>
          <w:b/>
          <w:color w:val="000000"/>
          <w:sz w:val="21"/>
          <w:szCs w:val="21"/>
        </w:rPr>
        <w:outlineLvl w:val="9"/>
      </w:pPr>
      <w:r>
        <w:rPr>
          <w:rFonts w:hint="eastAsia" w:ascii="宋体" w:hAnsi="宋体" w:eastAsia="宋体" w:cs="宋体"/>
          <w:b/>
          <w:color w:val="000000"/>
          <w:sz w:val="21"/>
          <w:szCs w:val="21"/>
          <w:lang w:val="zh-CN"/>
        </w:rPr>
        <w:t xml:space="preserve">（三）项目实施方案（</w:t>
      </w:r>
      <w:r>
        <w:rPr>
          <w:rFonts w:hint="eastAsia" w:ascii="宋体" w:hAnsi="宋体" w:eastAsia="宋体" w:cs="宋体"/>
          <w:b/>
          <w:color w:val="000000"/>
          <w:sz w:val="21"/>
          <w:szCs w:val="21"/>
          <w:lang w:val="en-US" w:eastAsia="zh-CN"/>
        </w:rPr>
        <w:t xml:space="preserve">44</w:t>
      </w:r>
      <w:r>
        <w:rPr>
          <w:rFonts w:hint="eastAsia" w:ascii="宋体" w:hAnsi="宋体" w:eastAsia="宋体" w:cs="宋体"/>
          <w:b/>
          <w:color w:val="000000"/>
          <w:sz w:val="21"/>
          <w:szCs w:val="21"/>
          <w:lang w:val="zh-CN"/>
        </w:rPr>
        <w:t xml:space="preserve">分）</w:t>
      </w:r>
      <w:r>
        <w:rPr>
          <w:rFonts w:ascii="宋体" w:hAnsi="宋体" w:cs="宋体"/>
        </w:rPr>
      </w:r>
      <w:r/>
    </w:p>
    <w:p>
      <w:pPr>
        <w:pStyle w:val="873"/>
        <w:ind w:firstLine="422"/>
        <w:keepLines w:val="0"/>
        <w:keepNext w:val="0"/>
        <w:pageBreakBefore w:val="0"/>
        <w:spacing w:line="440" w:lineRule="exact"/>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1、生产组织及质量管控方案（12分）</w:t>
      </w:r>
      <w:r>
        <w:rPr>
          <w:rFonts w:ascii="宋体" w:hAnsi="宋体" w:cs="宋体"/>
        </w:rPr>
      </w:r>
      <w:r/>
    </w:p>
    <w:p>
      <w:pPr>
        <w:pStyle w:val="873"/>
        <w:ind w:firstLine="420"/>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生产组织方案明确涵盖生产流程各环节（包括原材料采</w:t>
      </w:r>
      <w:r>
        <w:rPr>
          <w:rFonts w:hint="eastAsia" w:ascii="宋体" w:hAnsi="宋体" w:eastAsia="宋体" w:cs="宋体"/>
          <w:bCs/>
          <w:color w:val="000000"/>
          <w:sz w:val="21"/>
          <w:szCs w:val="21"/>
          <w:highlight w:val="none"/>
          <w:lang w:val="en-US" w:eastAsia="zh-CN"/>
        </w:rPr>
        <w:t xml:space="preserve">购、生产进度安排、人员配置等），质量管控方案包含关键质量控制点识别、检测方法及频率、不合格品处理措施，主要设施设备保障方案详细说明设备维护计划及应急保障措施，箱体涂装工艺方案明确涂装材料标准、施工工艺及质量检验标准，且各项内容均结合本项目实际需求，具有极强针对性和可行性的得12分；生产组织及质量管控等方案涵盖主要内容，关键环节描述清晰，基本结合本项目需求，具有一定针对性和可行性的得8分；生产组织及质量管控等方案内容简单，关键环节描述不清晰，与本项目需求结合度较低，针对性和可行性欠缺的得4分；未提供的不得分。</w:t>
      </w:r>
      <w:r>
        <w:rPr>
          <w:rFonts w:ascii="宋体" w:hAnsi="宋体" w:cs="宋体"/>
        </w:rPr>
      </w:r>
      <w:r/>
    </w:p>
    <w:p>
      <w:pPr>
        <w:pStyle w:val="873"/>
        <w:ind w:firstLine="422"/>
        <w:keepLines w:val="0"/>
        <w:keepNext w:val="0"/>
        <w:pageBreakBefore w:val="0"/>
        <w:spacing w:line="440" w:lineRule="exact"/>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2、供货及安装调试方案（12分）</w:t>
      </w:r>
      <w:r>
        <w:rPr>
          <w:rFonts w:ascii="宋体" w:hAnsi="宋体" w:cs="宋体"/>
        </w:rPr>
      </w:r>
      <w:r/>
    </w:p>
    <w:p>
      <w:pPr>
        <w:pStyle w:val="873"/>
        <w:ind w:firstLine="420"/>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供货方案明确供货周期、运输方式、仓储管理及交货地点保障措施，安装调试方案详细说明安装流程、技术标准、调试步骤及验收方法，且方案符合项目工期要求，逻辑严谨，科学合理，具有较强可操作性的得12分；供货及安装调试方案包含主要内容，供货周期和安装调试流程基本合理，但部分细节描述不够详尽，可操作性一般的得8分；供货及安装调试方案仅简单说明供货时间和安装大致步骤，缺乏具体保障措施和技术标准，可操作性差的得4分；未提供的不得分。</w:t>
      </w:r>
      <w:r>
        <w:rPr>
          <w:rFonts w:ascii="宋体" w:hAnsi="宋体" w:cs="宋体"/>
        </w:rPr>
      </w:r>
      <w:r/>
    </w:p>
    <w:p>
      <w:pPr>
        <w:pStyle w:val="873"/>
        <w:ind w:firstLine="422"/>
        <w:keepLines w:val="0"/>
        <w:keepNext w:val="0"/>
        <w:pageBreakBefore w:val="0"/>
        <w:spacing w:line="440" w:lineRule="exact"/>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3</w:t>
      </w:r>
      <w:r>
        <w:rPr>
          <w:rFonts w:hint="eastAsia" w:ascii="宋体" w:hAnsi="宋体" w:eastAsia="宋体" w:cs="宋体"/>
          <w:b/>
          <w:bCs w:val="0"/>
          <w:color w:val="000000"/>
          <w:sz w:val="21"/>
          <w:szCs w:val="21"/>
          <w:highlight w:val="none"/>
          <w:lang w:val="en-US" w:eastAsia="zh-CN"/>
        </w:rPr>
        <w:t xml:space="preserve">、售后服务方案（</w:t>
      </w:r>
      <w:r>
        <w:rPr>
          <w:rFonts w:hint="eastAsia" w:ascii="宋体" w:hAnsi="宋体" w:eastAsia="宋体" w:cs="宋体"/>
          <w:b/>
          <w:bCs w:val="0"/>
          <w:color w:val="000000"/>
          <w:sz w:val="21"/>
          <w:szCs w:val="21"/>
          <w:highlight w:val="none"/>
          <w:lang w:val="en-US" w:eastAsia="zh-CN"/>
        </w:rPr>
        <w:t xml:space="preserve">10</w:t>
      </w:r>
      <w:r>
        <w:rPr>
          <w:rFonts w:hint="eastAsia" w:ascii="宋体" w:hAnsi="宋体" w:eastAsia="宋体" w:cs="宋体"/>
          <w:b/>
          <w:bCs w:val="0"/>
          <w:color w:val="000000"/>
          <w:sz w:val="21"/>
          <w:szCs w:val="21"/>
          <w:highlight w:val="none"/>
          <w:lang w:val="en-US" w:eastAsia="zh-CN"/>
        </w:rPr>
        <w:t xml:space="preserve">分）</w:t>
      </w:r>
      <w:r>
        <w:rPr>
          <w:rFonts w:ascii="宋体" w:hAnsi="宋体" w:cs="宋体"/>
        </w:rPr>
      </w:r>
      <w:r/>
    </w:p>
    <w:p>
      <w:pPr>
        <w:pStyle w:val="873"/>
        <w:ind w:firstLine="420"/>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售后服务响应时间明确，回访巡检方案确定巡检周期、巡检内容及问题处理流程，故障解决措施包含故障排查方法、维修人员调配及备件供应保障，售后服务团队配备明确技术人员数量及资质，备品配件价格透明且低于市场平均水平，各项内容全面且针对性、可行性强的得</w:t>
      </w:r>
      <w:r>
        <w:rPr>
          <w:rFonts w:hint="eastAsia" w:ascii="宋体" w:hAnsi="宋体" w:eastAsia="宋体" w:cs="宋体"/>
          <w:bCs/>
          <w:color w:val="000000"/>
          <w:sz w:val="21"/>
          <w:szCs w:val="21"/>
          <w:highlight w:val="none"/>
          <w:lang w:val="en-US" w:eastAsia="zh-CN"/>
        </w:rPr>
        <w:t xml:space="preserve">10</w:t>
      </w:r>
      <w:r>
        <w:rPr>
          <w:rFonts w:hint="eastAsia" w:ascii="宋体" w:hAnsi="宋体" w:eastAsia="宋体" w:cs="宋体"/>
          <w:bCs/>
          <w:color w:val="000000"/>
          <w:sz w:val="21"/>
          <w:szCs w:val="21"/>
          <w:highlight w:val="none"/>
          <w:lang w:val="en-US" w:eastAsia="zh-CN"/>
        </w:rPr>
        <w:t xml:space="preserve">分；售后服务方案包含响应时间、巡检计划、故障处理等主要内容，技术人员配备基本满足需求，备品配件价格合理，但部分内容描述不够具体，针对性和可行性一般的得</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lang w:val="en-US" w:eastAsia="zh-CN"/>
        </w:rPr>
        <w:t xml:space="preserve">分；售后服务方案仅简单提及响应时间和故障处理意愿，未明确具体措施、人员配置及备品配件价格，针对性和可行性欠缺的得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en-US" w:eastAsia="zh-CN"/>
        </w:rPr>
        <w:t xml:space="preserve">分；未提供的不得分。</w:t>
      </w:r>
      <w:r>
        <w:rPr>
          <w:rFonts w:ascii="宋体" w:hAnsi="宋体" w:cs="宋体"/>
        </w:rPr>
      </w:r>
      <w:r/>
    </w:p>
    <w:p>
      <w:pPr>
        <w:pStyle w:val="873"/>
        <w:ind w:firstLine="422"/>
        <w:keepLines w:val="0"/>
        <w:keepNext w:val="0"/>
        <w:pageBreakBefore w:val="0"/>
        <w:spacing w:line="440" w:lineRule="exact"/>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4、培训方案（10分）</w:t>
      </w:r>
      <w:r>
        <w:rPr>
          <w:rFonts w:ascii="宋体" w:hAnsi="宋体" w:cs="宋体"/>
        </w:rPr>
      </w:r>
      <w:r/>
    </w:p>
    <w:p>
      <w:pPr>
        <w:pStyle w:val="873"/>
        <w:ind w:firstLine="420"/>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培训</w:t>
      </w:r>
      <w:r>
        <w:rPr>
          <w:rFonts w:hint="eastAsia" w:ascii="宋体" w:hAnsi="宋体" w:eastAsia="宋体" w:cs="宋体"/>
          <w:bCs/>
          <w:color w:val="000000"/>
          <w:sz w:val="21"/>
          <w:szCs w:val="21"/>
          <w:highlight w:val="none"/>
          <w:lang w:val="en-US" w:eastAsia="zh-CN"/>
        </w:rPr>
        <w:t xml:space="preserve">方案明确培训对象、培训时间，培训内容详细涵盖技术原理、操作流程、日常维护保养方法及常见故障处理案例，培训方式采用理论授课与实操演练相结合，能确保参训人员独立使用设备并处理常见故障，内容全面、针对性和可行性强的得10分；培训方案明确培训对象、时间及主要内容，培训方式包含理论和实操，但培训内容细节不够完善，实操时长占比不足，基本能满足参训人员基础操作需求，针对性和可行性一般的得6分；培训方案仅列出简单培训内容和时间，未明确培训对象、具体方式及效果保障措施，内容不全面、针对性和可行性欠缺的得2分；未提供的不得分。</w:t>
      </w:r>
      <w:r>
        <w:rPr>
          <w:rFonts w:ascii="宋体" w:hAnsi="宋体" w:cs="宋体"/>
        </w:rPr>
      </w:r>
      <w:r/>
    </w:p>
    <w:p>
      <w:pPr>
        <w:pStyle w:val="873"/>
        <w:keepLines w:val="0"/>
        <w:keepNext w:val="0"/>
        <w:pageBreakBefore w:val="0"/>
        <w:spacing w:line="440" w:lineRule="exact"/>
        <w:widowControl w:val="off"/>
        <w:rPr>
          <w:rFonts w:hint="eastAsia" w:ascii="宋体" w:hAnsi="宋体" w:cs="宋体"/>
          <w:b/>
          <w:color w:val="000000"/>
          <w:sz w:val="21"/>
          <w:szCs w:val="21"/>
        </w:rPr>
        <w:outlineLvl w:val="9"/>
      </w:pPr>
      <w:r>
        <w:rPr>
          <w:rFonts w:hint="eastAsia" w:ascii="宋体" w:hAnsi="宋体" w:eastAsia="宋体" w:cs="宋体"/>
          <w:b/>
          <w:color w:val="000000"/>
          <w:sz w:val="21"/>
          <w:szCs w:val="21"/>
          <w:lang w:val="zh-CN"/>
        </w:rPr>
        <w:t xml:space="preserve">（</w:t>
      </w:r>
      <w:r>
        <w:rPr>
          <w:rFonts w:hint="eastAsia" w:ascii="宋体" w:hAnsi="宋体" w:eastAsia="宋体" w:cs="宋体"/>
          <w:b/>
          <w:color w:val="000000"/>
          <w:sz w:val="21"/>
          <w:szCs w:val="21"/>
          <w:lang w:val="zh-CN"/>
        </w:rPr>
        <w:t xml:space="preserve">四</w:t>
      </w:r>
      <w:r>
        <w:rPr>
          <w:rFonts w:hint="eastAsia" w:ascii="宋体" w:hAnsi="宋体" w:eastAsia="宋体" w:cs="宋体"/>
          <w:b/>
          <w:color w:val="000000"/>
          <w:sz w:val="21"/>
          <w:szCs w:val="21"/>
          <w:lang w:val="zh-CN"/>
        </w:rPr>
        <w:t xml:space="preserve">）</w:t>
      </w:r>
      <w:r>
        <w:rPr>
          <w:rFonts w:hint="eastAsia" w:ascii="宋体" w:hAnsi="宋体" w:eastAsia="宋体" w:cs="宋体"/>
          <w:b/>
          <w:bCs w:val="0"/>
          <w:color w:val="000000"/>
          <w:sz w:val="21"/>
          <w:szCs w:val="21"/>
          <w:lang w:eastAsia="zh-CN"/>
        </w:rPr>
        <w:t xml:space="preserve">投标单位综合实力</w:t>
      </w:r>
      <w:r>
        <w:rPr>
          <w:rFonts w:hint="eastAsia" w:ascii="宋体" w:hAnsi="宋体" w:eastAsia="宋体" w:cs="宋体"/>
          <w:b/>
          <w:color w:val="000000"/>
          <w:sz w:val="21"/>
          <w:szCs w:val="21"/>
          <w:lang w:val="zh-CN"/>
        </w:rPr>
        <w:t xml:space="preserve">（</w:t>
      </w:r>
      <w:r>
        <w:rPr>
          <w:rFonts w:hint="eastAsia" w:ascii="宋体" w:hAnsi="宋体" w:eastAsia="宋体" w:cs="宋体"/>
          <w:b/>
          <w:color w:val="000000"/>
          <w:sz w:val="21"/>
          <w:szCs w:val="21"/>
          <w:lang w:val="en-US" w:eastAsia="zh-CN"/>
        </w:rPr>
        <w:t xml:space="preserve">10</w:t>
      </w:r>
      <w:r>
        <w:rPr>
          <w:rFonts w:hint="eastAsia" w:ascii="宋体" w:hAnsi="宋体" w:eastAsia="宋体" w:cs="宋体"/>
          <w:b/>
          <w:color w:val="000000"/>
          <w:sz w:val="21"/>
          <w:szCs w:val="21"/>
          <w:lang w:val="zh-CN"/>
        </w:rPr>
        <w:t xml:space="preserve">分）</w:t>
      </w:r>
      <w:r>
        <w:rPr>
          <w:rFonts w:ascii="宋体" w:hAnsi="宋体" w:cs="宋体"/>
        </w:rPr>
      </w:r>
      <w:r/>
    </w:p>
    <w:p>
      <w:pPr>
        <w:pStyle w:val="873"/>
        <w:ind w:firstLine="422"/>
        <w:keepLines w:val="0"/>
        <w:keepNext w:val="0"/>
        <w:pageBreakBefore w:val="0"/>
        <w:spacing w:line="440" w:lineRule="exact"/>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1</w:t>
      </w:r>
      <w:r>
        <w:rPr>
          <w:rFonts w:hint="eastAsia" w:ascii="宋体" w:hAnsi="宋体" w:eastAsia="宋体" w:cs="宋体"/>
          <w:b/>
          <w:bCs w:val="0"/>
          <w:color w:val="000000"/>
          <w:sz w:val="21"/>
          <w:szCs w:val="21"/>
          <w:highlight w:val="none"/>
          <w:lang w:val="en-US" w:eastAsia="zh-CN"/>
        </w:rPr>
        <w:t xml:space="preserve">、整体免费质保期（2分）</w:t>
      </w:r>
      <w:r>
        <w:rPr>
          <w:rFonts w:ascii="宋体" w:hAnsi="宋体" w:cs="宋体"/>
        </w:rPr>
      </w:r>
      <w:r/>
    </w:p>
    <w:p>
      <w:pPr>
        <w:pStyle w:val="873"/>
        <w:ind w:firstLine="420"/>
        <w:keepLines w:val="0"/>
        <w:keepNext w:val="0"/>
        <w:pageBreakBefore w:val="0"/>
        <w:spacing w:line="440" w:lineRule="exact"/>
        <w:widowControl w:val="off"/>
        <w:rPr>
          <w:rFonts w:hint="eastAsia" w:ascii="宋体" w:hAnsi="宋体" w:cs="宋体"/>
          <w:b/>
          <w:bCs w:val="0"/>
          <w:color w:val="000000"/>
          <w:sz w:val="21"/>
          <w:szCs w:val="21"/>
        </w:rPr>
        <w:outlineLvl w:val="9"/>
      </w:pPr>
      <w:r>
        <w:rPr>
          <w:rFonts w:hint="eastAsia" w:ascii="宋体" w:hAnsi="宋体" w:eastAsia="宋体" w:cs="宋体"/>
          <w:b w:val="0"/>
          <w:bCs/>
          <w:color w:val="000000"/>
          <w:sz w:val="21"/>
          <w:szCs w:val="21"/>
          <w:highlight w:val="none"/>
          <w:lang w:val="en-US" w:eastAsia="zh-CN"/>
        </w:rPr>
        <w:t xml:space="preserve">投标单位提供的整体质保服务须满足招标规定（自产品交付验收合格之日起，提供3年的整体质保服务）；在满足该基础要求的前提下，每额外延长一年免费质保的得1分，最高得2分。（投标文件中提供书面承诺书并加盖投标单位公章，否则不得分。）</w:t>
      </w:r>
      <w:r>
        <w:rPr>
          <w:rFonts w:ascii="宋体" w:hAnsi="宋体" w:cs="宋体"/>
        </w:rPr>
      </w:r>
      <w:r/>
    </w:p>
    <w:p>
      <w:pPr>
        <w:pStyle w:val="873"/>
        <w:ind w:firstLine="422"/>
        <w:keepLines w:val="0"/>
        <w:keepNext w:val="0"/>
        <w:pageBreakBefore w:val="0"/>
        <w:spacing w:line="440" w:lineRule="exact"/>
        <w:widowControl w:val="off"/>
        <w:rPr>
          <w:rFonts w:ascii="宋体" w:hAnsi="宋体" w:cs="宋体"/>
          <w:b/>
          <w:bCs w:val="0"/>
          <w:color w:val="000000"/>
          <w:sz w:val="21"/>
          <w:szCs w:val="21"/>
        </w:rPr>
        <w:outlineLvl w:val="9"/>
      </w:pPr>
      <w:r>
        <w:rPr>
          <w:rFonts w:hint="eastAsia" w:ascii="宋体" w:hAnsi="宋体" w:eastAsia="宋体" w:cs="宋体"/>
          <w:b/>
          <w:bCs w:val="0"/>
          <w:color w:val="000000"/>
          <w:sz w:val="21"/>
          <w:szCs w:val="21"/>
          <w:lang w:val="en-US" w:eastAsia="zh-CN"/>
        </w:rPr>
        <w:t xml:space="preserve">2</w:t>
      </w:r>
      <w:r>
        <w:rPr>
          <w:rFonts w:hint="eastAsia" w:ascii="宋体" w:hAnsi="宋体" w:eastAsia="宋体" w:cs="宋体"/>
          <w:b/>
          <w:bCs w:val="0"/>
          <w:color w:val="000000"/>
          <w:sz w:val="21"/>
          <w:szCs w:val="21"/>
          <w:lang w:val="en-US" w:eastAsia="zh-CN"/>
        </w:rPr>
        <w:t xml:space="preserve">、</w:t>
      </w:r>
      <w:r>
        <w:rPr>
          <w:rFonts w:hint="eastAsia" w:ascii="宋体" w:hAnsi="宋体" w:eastAsia="宋体" w:cs="宋体"/>
          <w:b/>
          <w:bCs w:val="0"/>
          <w:color w:val="000000"/>
          <w:sz w:val="21"/>
          <w:szCs w:val="21"/>
          <w:lang w:val="en-US" w:eastAsia="zh-CN"/>
        </w:rPr>
        <w:t xml:space="preserve">体系</w:t>
      </w:r>
      <w:r>
        <w:rPr>
          <w:rFonts w:hint="eastAsia" w:ascii="宋体" w:hAnsi="宋体" w:eastAsia="宋体" w:cs="宋体"/>
          <w:b/>
          <w:bCs w:val="0"/>
          <w:color w:val="000000"/>
          <w:sz w:val="21"/>
          <w:szCs w:val="21"/>
          <w:lang w:val="en-US" w:eastAsia="zh-CN"/>
        </w:rPr>
        <w:t xml:space="preserve">认证证书（</w:t>
      </w:r>
      <w:r>
        <w:rPr>
          <w:rFonts w:hint="eastAsia" w:ascii="宋体" w:hAnsi="宋体" w:eastAsia="宋体" w:cs="宋体"/>
          <w:b/>
          <w:bCs w:val="0"/>
          <w:color w:val="000000"/>
          <w:sz w:val="21"/>
          <w:szCs w:val="21"/>
          <w:lang w:val="en-US" w:eastAsia="zh-CN"/>
        </w:rPr>
        <w:t xml:space="preserve">3</w:t>
      </w:r>
      <w:r>
        <w:rPr>
          <w:rFonts w:hint="eastAsia" w:ascii="宋体" w:hAnsi="宋体" w:eastAsia="宋体" w:cs="宋体"/>
          <w:b/>
          <w:bCs w:val="0"/>
          <w:color w:val="000000"/>
          <w:sz w:val="21"/>
          <w:szCs w:val="21"/>
          <w:lang w:val="en-US" w:eastAsia="zh-CN"/>
        </w:rPr>
        <w:t xml:space="preserve">分）</w:t>
      </w:r>
      <w:r>
        <w:rPr>
          <w:rFonts w:ascii="宋体" w:hAnsi="宋体" w:cs="宋体"/>
        </w:rPr>
      </w:r>
      <w:r/>
    </w:p>
    <w:p>
      <w:pPr>
        <w:pStyle w:val="873"/>
        <w:ind w:firstLine="420"/>
        <w:keepLines w:val="0"/>
        <w:keepNext w:val="0"/>
        <w:pageBreakBefore w:val="0"/>
        <w:spacing w:line="440" w:lineRule="exact"/>
        <w:widowControl w:val="off"/>
        <w:rPr>
          <w:rFonts w:hint="eastAsia" w:ascii="宋体" w:hAnsi="宋体" w:cs="宋体"/>
          <w:b/>
          <w:bCs w:val="0"/>
          <w:color w:val="000000"/>
          <w:sz w:val="21"/>
          <w:szCs w:val="21"/>
        </w:rPr>
        <w:outlineLvl w:val="9"/>
      </w:pPr>
      <w:r>
        <w:rPr>
          <w:rFonts w:hint="eastAsia" w:ascii="宋体" w:hAnsi="宋体" w:eastAsia="宋体" w:cs="宋体"/>
          <w:color w:val="000000"/>
          <w:sz w:val="21"/>
          <w:szCs w:val="21"/>
        </w:rPr>
        <w:t xml:space="preserve">投</w:t>
      </w:r>
      <w:r>
        <w:rPr>
          <w:rFonts w:hint="eastAsia" w:ascii="宋体" w:hAnsi="宋体" w:eastAsia="宋体" w:cs="宋体"/>
          <w:color w:val="000000"/>
          <w:sz w:val="21"/>
          <w:szCs w:val="21"/>
        </w:rPr>
        <w:t xml:space="preserve">标单位（或投标产品生产厂家）具有有效的质量管理体系认证证书、环境管理体系认证证书、健康管理体系认证证书</w:t>
      </w:r>
      <w:r>
        <w:rPr>
          <w:rFonts w:hint="eastAsia" w:ascii="宋体" w:hAnsi="宋体" w:eastAsia="宋体" w:cs="宋体"/>
          <w:color w:val="000000"/>
          <w:sz w:val="21"/>
          <w:szCs w:val="21"/>
          <w:lang w:eastAsia="zh-CN"/>
        </w:rPr>
        <w:t xml:space="preserve">的</w:t>
      </w:r>
      <w:r>
        <w:rPr>
          <w:rFonts w:hint="eastAsia" w:ascii="宋体" w:hAnsi="宋体" w:eastAsia="宋体" w:cs="宋体"/>
          <w:color w:val="000000"/>
          <w:sz w:val="21"/>
          <w:szCs w:val="21"/>
        </w:rPr>
        <w:t xml:space="preserve">，每提供一</w:t>
      </w:r>
      <w:r>
        <w:rPr>
          <w:rFonts w:hint="eastAsia" w:ascii="宋体" w:hAnsi="宋体" w:eastAsia="宋体" w:cs="宋体"/>
          <w:color w:val="000000"/>
          <w:sz w:val="21"/>
          <w:szCs w:val="21"/>
          <w:lang w:eastAsia="zh-CN"/>
        </w:rPr>
        <w:t xml:space="preserve">项</w:t>
      </w:r>
      <w:r>
        <w:rPr>
          <w:rFonts w:hint="eastAsia" w:ascii="宋体" w:hAnsi="宋体" w:eastAsia="宋体" w:cs="宋体"/>
          <w:color w:val="000000"/>
          <w:sz w:val="21"/>
          <w:szCs w:val="21"/>
        </w:rPr>
        <w:t xml:space="preserve">得1分，最高</w:t>
      </w:r>
      <w:r>
        <w:rPr>
          <w:rFonts w:hint="eastAsia" w:ascii="宋体" w:hAnsi="宋体" w:eastAsia="宋体" w:cs="宋体"/>
          <w:color w:val="000000"/>
          <w:sz w:val="21"/>
          <w:szCs w:val="21"/>
          <w:lang w:eastAsia="zh-CN"/>
        </w:rPr>
        <w:t xml:space="preserve">得</w:t>
      </w:r>
      <w:r>
        <w:rPr>
          <w:rFonts w:hint="eastAsia" w:ascii="宋体" w:hAnsi="宋体" w:eastAsia="宋体" w:cs="宋体"/>
          <w:color w:val="000000"/>
          <w:sz w:val="21"/>
          <w:szCs w:val="21"/>
        </w:rPr>
        <w:t xml:space="preserve">3分。(投标文件中提供</w:t>
      </w:r>
      <w:r>
        <w:rPr>
          <w:rFonts w:hint="eastAsia" w:ascii="宋体" w:hAnsi="宋体" w:eastAsia="宋体" w:cs="宋体"/>
          <w:color w:val="000000"/>
          <w:sz w:val="21"/>
          <w:szCs w:val="21"/>
          <w:lang w:eastAsia="zh-CN"/>
        </w:rPr>
        <w:t xml:space="preserve">有效的体系认证</w:t>
      </w:r>
      <w:r>
        <w:rPr>
          <w:rFonts w:hint="eastAsia" w:ascii="宋体" w:hAnsi="宋体" w:eastAsia="宋体" w:cs="宋体"/>
          <w:color w:val="000000"/>
          <w:sz w:val="21"/>
          <w:szCs w:val="21"/>
        </w:rPr>
        <w:t xml:space="preserve">证书复印件及</w:t>
      </w:r>
      <w:bookmarkStart w:id="50" w:name="OLE_LINK3"/>
      <w:r>
        <w:rPr>
          <w:rFonts w:hint="eastAsia" w:ascii="宋体" w:hAnsi="宋体" w:eastAsia="宋体" w:cs="宋体"/>
          <w:color w:val="000000"/>
          <w:sz w:val="21"/>
          <w:szCs w:val="21"/>
        </w:rPr>
        <w:t xml:space="preserve">国家认证认可监督管理委员会官网</w:t>
      </w:r>
      <w:bookmarkEnd w:id="50"/>
      <w:r>
        <w:rPr>
          <w:rFonts w:hint="eastAsia" w:ascii="宋体" w:hAnsi="宋体" w:eastAsia="宋体" w:cs="宋体"/>
          <w:color w:val="000000"/>
          <w:sz w:val="21"/>
          <w:szCs w:val="21"/>
          <w:lang w:eastAsia="zh-CN"/>
        </w:rPr>
        <w:t xml:space="preserve">（https://www.cnca.gov.cn/）查询结果页面截图并加盖投标单位公章，缺失、不符或未提供的均不得分。</w:t>
      </w:r>
      <w:r>
        <w:rPr>
          <w:rFonts w:hint="eastAsia" w:ascii="宋体" w:hAnsi="宋体" w:cs="宋体"/>
          <w:color w:val="000000"/>
          <w:sz w:val="21"/>
          <w:szCs w:val="21"/>
        </w:rPr>
        <w:t xml:space="preserve">)    </w:t>
      </w:r>
      <w:r>
        <w:rPr>
          <w:rFonts w:ascii="宋体" w:hAnsi="宋体" w:cs="宋体"/>
        </w:rPr>
      </w:r>
      <w:r/>
    </w:p>
    <w:p>
      <w:pPr>
        <w:pStyle w:val="873"/>
        <w:ind w:firstLine="422"/>
        <w:keepLines w:val="0"/>
        <w:keepNext w:val="0"/>
        <w:pageBreakBefore w:val="0"/>
        <w:spacing w:line="440" w:lineRule="exact"/>
        <w:widowControl w:val="off"/>
        <w:rPr>
          <w:rFonts w:hint="eastAsia" w:ascii="宋体" w:hAnsi="宋体" w:cs="宋体"/>
          <w:b/>
          <w:bCs w:val="0"/>
          <w:color w:val="000000"/>
          <w:sz w:val="21"/>
          <w:szCs w:val="21"/>
        </w:rPr>
        <w:outlineLvl w:val="9"/>
      </w:pPr>
      <w:r>
        <w:rPr>
          <w:rFonts w:hint="eastAsia" w:ascii="宋体" w:hAnsi="宋体" w:eastAsia="宋体" w:cs="宋体"/>
          <w:b/>
          <w:bCs w:val="0"/>
          <w:color w:val="000000"/>
          <w:sz w:val="21"/>
          <w:szCs w:val="21"/>
          <w:lang w:val="en-US" w:eastAsia="zh-CN"/>
        </w:rPr>
        <w:t xml:space="preserve">3</w:t>
      </w:r>
      <w:r>
        <w:rPr>
          <w:rFonts w:hint="eastAsia" w:ascii="宋体" w:hAnsi="宋体" w:eastAsia="宋体" w:cs="宋体"/>
          <w:b/>
          <w:bCs w:val="0"/>
          <w:color w:val="000000"/>
          <w:sz w:val="21"/>
          <w:szCs w:val="21"/>
          <w:lang w:val="en-US" w:eastAsia="zh-CN"/>
        </w:rPr>
        <w:t xml:space="preserve">、类似业绩（</w:t>
      </w:r>
      <w:r>
        <w:rPr>
          <w:rFonts w:hint="eastAsia" w:ascii="宋体" w:hAnsi="宋体" w:eastAsia="宋体" w:cs="宋体"/>
          <w:b/>
          <w:bCs w:val="0"/>
          <w:color w:val="000000"/>
          <w:sz w:val="21"/>
          <w:szCs w:val="21"/>
          <w:lang w:val="en-US" w:eastAsia="zh-CN"/>
        </w:rPr>
        <w:t xml:space="preserve">5</w:t>
      </w:r>
      <w:r>
        <w:rPr>
          <w:rFonts w:hint="eastAsia" w:ascii="宋体" w:hAnsi="宋体" w:eastAsia="宋体" w:cs="宋体"/>
          <w:b/>
          <w:bCs w:val="0"/>
          <w:color w:val="000000"/>
          <w:sz w:val="21"/>
          <w:szCs w:val="21"/>
          <w:lang w:val="en-US" w:eastAsia="zh-CN"/>
        </w:rPr>
        <w:t xml:space="preserve">分）</w:t>
      </w:r>
      <w:r>
        <w:rPr>
          <w:rFonts w:ascii="宋体" w:hAnsi="宋体" w:cs="宋体"/>
        </w:rPr>
      </w:r>
      <w:r/>
    </w:p>
    <w:p>
      <w:pPr>
        <w:pStyle w:val="873"/>
        <w:ind w:firstLine="420"/>
        <w:keepLines w:val="0"/>
        <w:keepNext w:val="0"/>
        <w:pageBreakBefore w:val="0"/>
        <w:spacing w:line="440" w:lineRule="exact"/>
        <w:widowControl w:val="off"/>
        <w:rPr>
          <w:rFonts w:hint="eastAsia" w:ascii="宋体" w:hAnsi="宋体" w:cs="宋体"/>
          <w:bCs/>
          <w:color w:val="000000"/>
          <w:sz w:val="21"/>
          <w:szCs w:val="21"/>
        </w:rPr>
        <w:outlineLvl w:val="9"/>
      </w:pPr>
      <w:r>
        <w:rPr>
          <w:rFonts w:hint="eastAsia" w:ascii="宋体" w:hAnsi="宋体" w:eastAsia="宋体" w:cs="宋体"/>
          <w:bCs/>
          <w:color w:val="000000"/>
          <w:sz w:val="21"/>
          <w:szCs w:val="21"/>
          <w:lang w:val="en-US" w:eastAsia="zh-CN"/>
        </w:rPr>
        <w:t xml:space="preserve">投标单位自2022年10月1日起至今（以合同签订时间为准）承接过类似项目业绩的，每提供一份业绩得1分，最高得5分。（投标文件中需提供完整的业绩合同</w:t>
      </w:r>
      <w:r>
        <w:rPr>
          <w:rFonts w:hint="eastAsia" w:ascii="宋体" w:hAnsi="宋体" w:eastAsia="宋体" w:cs="宋体"/>
          <w:i w:val="0"/>
          <w:iCs w:val="0"/>
          <w:color w:val="000000"/>
          <w:sz w:val="21"/>
          <w:szCs w:val="21"/>
          <w:u w:val="none"/>
          <w:lang w:val="en-US" w:eastAsia="zh-CN" w:bidi="ar"/>
        </w:rPr>
        <w:t xml:space="preserve">复印件并加盖投标单位公章</w:t>
      </w:r>
      <w:r>
        <w:rPr>
          <w:rFonts w:hint="eastAsia" w:ascii="宋体" w:hAnsi="宋体" w:eastAsia="宋体" w:cs="宋体"/>
          <w:bCs/>
          <w:color w:val="000000"/>
          <w:sz w:val="21"/>
          <w:szCs w:val="21"/>
          <w:lang w:val="en-US" w:eastAsia="zh-CN"/>
        </w:rPr>
        <w:t xml:space="preserve">，否则不得分。）  </w:t>
      </w:r>
      <w:r>
        <w:rPr>
          <w:rFonts w:ascii="宋体" w:hAnsi="宋体" w:cs="宋体"/>
        </w:rPr>
      </w:r>
      <w:r/>
    </w:p>
    <w:p>
      <w:pPr>
        <w:pStyle w:val="873"/>
        <w:keepLines w:val="0"/>
        <w:keepNext w:val="0"/>
        <w:pageBreakBefore w:val="0"/>
        <w:spacing w:line="440" w:lineRule="exact"/>
        <w:widowControl w:val="off"/>
        <w:rPr>
          <w:rFonts w:hint="eastAsia" w:ascii="宋体" w:hAnsi="宋体" w:cs="宋体"/>
          <w:bCs/>
          <w:color w:val="000000"/>
          <w:sz w:val="21"/>
          <w:szCs w:val="21"/>
        </w:rPr>
        <w:outlineLvl w:val="9"/>
      </w:pPr>
      <w:r>
        <w:rPr>
          <w:rFonts w:ascii="宋体" w:hAnsi="宋体" w:cs="宋体"/>
        </w:rPr>
      </w:r>
      <w:bookmarkEnd w:id="47"/>
      <w:r>
        <w:rPr>
          <w:rFonts w:ascii="宋体" w:hAnsi="宋体" w:cs="宋体"/>
        </w:rPr>
      </w:r>
      <w:bookmarkEnd w:id="48"/>
      <w:r>
        <w:rPr>
          <w:rFonts w:ascii="宋体" w:hAnsi="宋体" w:cs="宋体"/>
        </w:rPr>
      </w:r>
      <w:bookmarkEnd w:id="49"/>
      <w:r>
        <w:rPr>
          <w:rFonts w:ascii="宋体" w:hAnsi="宋体" w:cs="宋体"/>
        </w:rPr>
      </w:r>
      <w:r/>
    </w:p>
    <w:p>
      <w:pPr>
        <w:pStyle w:val="996"/>
        <w:keepLines w:val="0"/>
        <w:keepNext w:val="0"/>
        <w:pageBreakBefore w:val="0"/>
        <w:spacing w:line="440" w:lineRule="exact"/>
        <w:widowControl w:val="off"/>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3"/>
        <w:ind w:firstLine="422"/>
        <w:keepLines w:val="0"/>
        <w:keepNext w:val="0"/>
        <w:pageBreakBefore w:val="0"/>
        <w:spacing w:line="440" w:lineRule="exact"/>
        <w:widowControl w:val="off"/>
        <w:rPr>
          <w:rFonts w:hint="eastAsia" w:ascii="宋体" w:hAnsi="宋体" w:cs="宋体"/>
          <w:b/>
          <w:bCs w:val="0"/>
          <w:color w:val="000000"/>
          <w:sz w:val="21"/>
          <w:szCs w:val="21"/>
        </w:rPr>
        <w:outlineLvl w:val="9"/>
      </w:pPr>
      <w:r>
        <w:rPr>
          <w:rFonts w:hint="eastAsia" w:ascii="宋体" w:hAnsi="宋体" w:eastAsia="宋体" w:cs="宋体"/>
          <w:b/>
          <w:bCs w:val="0"/>
          <w:color w:val="000000"/>
          <w:sz w:val="21"/>
          <w:szCs w:val="21"/>
        </w:rPr>
        <w:t xml:space="preserve">注：1、报价超过采购预算（或最高限价）的将不进入综合评审程序，也不得标。</w:t>
      </w:r>
      <w:r>
        <w:rPr>
          <w:rFonts w:ascii="宋体" w:hAnsi="宋体" w:cs="宋体"/>
        </w:rPr>
      </w:r>
      <w:r/>
    </w:p>
    <w:p>
      <w:pPr>
        <w:pStyle w:val="873"/>
        <w:ind w:firstLine="422"/>
        <w:keepLines w:val="0"/>
        <w:keepNext w:val="0"/>
        <w:pageBreakBefore w:val="0"/>
        <w:spacing w:line="440" w:lineRule="exact"/>
        <w:widowControl w:val="off"/>
        <w:rPr>
          <w:rFonts w:hint="eastAsia" w:ascii="宋体" w:hAnsi="宋体" w:cs="宋体"/>
          <w:b/>
          <w:bCs w:val="0"/>
          <w:color w:val="000000"/>
          <w:sz w:val="21"/>
          <w:szCs w:val="21"/>
        </w:rPr>
        <w:outlineLvl w:val="9"/>
      </w:pPr>
      <w:r>
        <w:rPr>
          <w:rFonts w:hint="eastAsia" w:ascii="宋体" w:hAnsi="宋体" w:eastAsia="宋体" w:cs="宋体"/>
          <w:b/>
          <w:bCs w:val="0"/>
          <w:color w:val="000000"/>
          <w:sz w:val="21"/>
          <w:szCs w:val="21"/>
        </w:rPr>
        <w:t xml:space="preserve">2、付款步骤、服务期限如有负偏离的不得中标。</w:t>
      </w:r>
      <w:r>
        <w:rPr>
          <w:rFonts w:ascii="宋体" w:hAnsi="宋体" w:cs="宋体"/>
        </w:rPr>
      </w:r>
      <w:r/>
    </w:p>
    <w:p>
      <w:pPr>
        <w:pStyle w:val="873"/>
        <w:ind w:firstLine="422"/>
        <w:keepLines w:val="0"/>
        <w:keepNext w:val="0"/>
        <w:pageBreakBefore w:val="0"/>
        <w:spacing w:line="440" w:lineRule="exact"/>
        <w:widowControl w:val="off"/>
        <w:rPr>
          <w:rFonts w:hint="eastAsia" w:ascii="宋体" w:hAnsi="宋体" w:cs="宋体"/>
          <w:b/>
          <w:bCs w:val="0"/>
          <w:color w:val="000000"/>
          <w:sz w:val="21"/>
          <w:szCs w:val="21"/>
        </w:rPr>
        <w:outlineLvl w:val="9"/>
      </w:pPr>
      <w:r>
        <w:rPr>
          <w:rFonts w:hint="eastAsia" w:ascii="宋体" w:hAnsi="宋体" w:eastAsia="宋体" w:cs="宋体"/>
          <w:b/>
          <w:bCs w:val="0"/>
          <w:color w:val="000000"/>
          <w:sz w:val="21"/>
          <w:szCs w:val="21"/>
        </w:rPr>
        <w:t xml:space="preserve">3、针对评分标准中评分的每一条，投标人均应提供相关资料并作出相应说明供评委评判，不提供相关资料的视为不具备该项得分的条件。</w:t>
      </w:r>
      <w:r>
        <w:rPr>
          <w:rFonts w:ascii="宋体" w:hAnsi="宋体" w:cs="宋体"/>
        </w:rPr>
      </w:r>
      <w:r/>
    </w:p>
    <w:p>
      <w:pPr>
        <w:pStyle w:val="873"/>
        <w:ind w:firstLine="422"/>
        <w:keepLines w:val="0"/>
        <w:keepNext w:val="0"/>
        <w:pageBreakBefore w:val="0"/>
        <w:spacing w:line="440" w:lineRule="exact"/>
        <w:widowControl w:val="off"/>
        <w:rPr>
          <w:rFonts w:hint="eastAsia" w:ascii="宋体" w:hAnsi="宋体" w:cs="宋体"/>
          <w:b/>
          <w:bCs w:val="0"/>
          <w:color w:val="000000"/>
          <w:sz w:val="21"/>
          <w:szCs w:val="21"/>
        </w:rPr>
        <w:outlineLvl w:val="9"/>
      </w:pPr>
      <w:r>
        <w:rPr>
          <w:rFonts w:hint="eastAsia" w:ascii="宋体" w:hAnsi="宋体" w:eastAsia="宋体" w:cs="宋体"/>
          <w:b/>
          <w:bCs w:val="0"/>
          <w:color w:val="000000"/>
          <w:sz w:val="21"/>
          <w:szCs w:val="21"/>
          <w:lang w:val="zh-CN"/>
        </w:rPr>
        <w:t xml:space="preserve">4、</w:t>
      </w:r>
      <w:r>
        <w:rPr>
          <w:rFonts w:hint="eastAsia" w:ascii="宋体" w:hAnsi="宋体" w:eastAsia="宋体" w:cs="宋体"/>
          <w:b/>
          <w:bCs w:val="0"/>
          <w:color w:val="000000"/>
          <w:sz w:val="21"/>
          <w:szCs w:val="21"/>
          <w:lang w:val="zh-CN" w:eastAsia="zh-CN"/>
        </w:rPr>
        <w:t xml:space="preserve">招标</w:t>
      </w:r>
      <w:r>
        <w:rPr>
          <w:rFonts w:hint="eastAsia" w:ascii="宋体" w:hAnsi="宋体" w:eastAsia="宋体" w:cs="宋体"/>
          <w:b/>
          <w:bCs w:val="0"/>
          <w:color w:val="000000"/>
          <w:sz w:val="21"/>
          <w:szCs w:val="21"/>
          <w:lang w:val="zh-CN"/>
        </w:rPr>
        <w:t xml:space="preserve">文件中要求的复印件可以用扫描件代替；</w:t>
      </w:r>
      <w:r>
        <w:rPr>
          <w:rFonts w:hint="eastAsia" w:ascii="宋体" w:hAnsi="宋体" w:eastAsia="宋体" w:cs="宋体"/>
          <w:b/>
          <w:bCs w:val="0"/>
          <w:color w:val="000000"/>
          <w:sz w:val="21"/>
          <w:szCs w:val="21"/>
          <w:lang w:val="zh-CN" w:eastAsia="zh-CN"/>
        </w:rPr>
        <w:t xml:space="preserve">招标</w:t>
      </w:r>
      <w:r>
        <w:rPr>
          <w:rFonts w:hint="eastAsia" w:ascii="宋体" w:hAnsi="宋体" w:eastAsia="宋体" w:cs="宋体"/>
          <w:b/>
          <w:bCs w:val="0"/>
          <w:color w:val="000000"/>
          <w:sz w:val="21"/>
          <w:szCs w:val="21"/>
          <w:lang w:val="zh-CN"/>
        </w:rPr>
        <w:t xml:space="preserve">文件中要求加盖</w:t>
      </w:r>
      <w:r>
        <w:rPr>
          <w:rFonts w:hint="eastAsia" w:ascii="宋体" w:hAnsi="宋体" w:eastAsia="宋体" w:cs="宋体"/>
          <w:b/>
          <w:bCs w:val="0"/>
          <w:color w:val="000000"/>
          <w:sz w:val="21"/>
          <w:szCs w:val="21"/>
          <w:lang w:val="zh-CN" w:eastAsia="zh-CN"/>
        </w:rPr>
        <w:t xml:space="preserve">投标</w:t>
      </w:r>
      <w:r>
        <w:rPr>
          <w:rFonts w:hint="eastAsia" w:ascii="宋体" w:hAnsi="宋体" w:eastAsia="宋体" w:cs="宋体"/>
          <w:b/>
          <w:bCs w:val="0"/>
          <w:color w:val="000000"/>
          <w:sz w:val="21"/>
          <w:szCs w:val="21"/>
          <w:lang w:val="zh-CN"/>
        </w:rPr>
        <w:t xml:space="preserve">单位公章的，可用电子签章代替。</w:t>
      </w:r>
      <w:r>
        <w:rPr>
          <w:rFonts w:ascii="宋体" w:hAnsi="宋体" w:cs="宋体"/>
        </w:rPr>
      </w:r>
      <w:r/>
    </w:p>
    <w:p>
      <w:pPr>
        <w:pStyle w:val="873"/>
        <w:ind w:firstLine="422"/>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b/>
          <w:bCs w:val="0"/>
          <w:color w:val="000000"/>
          <w:sz w:val="21"/>
          <w:szCs w:val="21"/>
          <w:lang w:val="en-US" w:eastAsia="zh-CN"/>
        </w:rPr>
        <w:t xml:space="preserve">5、</w:t>
      </w:r>
      <w:r>
        <w:rPr>
          <w:rFonts w:hint="eastAsia" w:ascii="宋体" w:hAnsi="宋体" w:eastAsia="宋体" w:cs="宋体"/>
          <w:b/>
          <w:bCs w:val="0"/>
          <w:color w:val="000000"/>
          <w:sz w:val="21"/>
          <w:szCs w:val="21"/>
          <w:lang w:val="zh-CN" w:eastAsia="zh-CN"/>
        </w:rPr>
        <w:t xml:space="preserve">可以通过互联网或者相关信息系统查询的信息，各投标单位可以在投标文件中提供相关证明材料，也可以在投标文件中列明查询路径。</w:t>
      </w:r>
      <w:r>
        <w:rPr>
          <w:rFonts w:ascii="宋体" w:hAnsi="宋体" w:cs="宋体"/>
        </w:rPr>
      </w:r>
      <w:r/>
    </w:p>
    <w:p>
      <w:pPr>
        <w:pStyle w:val="873"/>
        <w:jc w:val="righ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p>
      <w:pPr>
        <w:pStyle w:val="873"/>
        <w:jc w:val="righ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p>
      <w:pPr>
        <w:pStyle w:val="873"/>
        <w:jc w:val="righ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   </w:t>
      </w:r>
      <w:r>
        <w:rPr>
          <w:rFonts w:ascii="宋体" w:hAnsi="宋体" w:cs="宋体"/>
        </w:rPr>
      </w:r>
      <w:r/>
    </w:p>
    <w:p>
      <w:pPr>
        <w:pStyle w:val="873"/>
        <w:jc w:val="righ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p>
      <w:pPr>
        <w:pStyle w:val="873"/>
        <w:jc w:val="righ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p>
      <w:pPr>
        <w:pStyle w:val="873"/>
        <w:jc w:val="right"/>
        <w:keepLines w:val="0"/>
        <w:keepNext w:val="0"/>
        <w:pageBreakBefore w:val="0"/>
        <w:spacing w:line="440" w:lineRule="exact"/>
        <w:widowControl w:val="off"/>
        <w:rPr>
          <w:rFonts w:hint="eastAsia" w:ascii="宋体" w:hAnsi="宋体" w:cs="宋体"/>
          <w:b/>
          <w:color w:val="000000"/>
          <w:sz w:val="21"/>
          <w:szCs w:val="21"/>
        </w:rPr>
        <w:outlineLvl w:val="9"/>
      </w:pPr>
      <w:r>
        <w:rPr>
          <w:rFonts w:hint="eastAsia" w:ascii="宋体" w:hAnsi="宋体" w:eastAsia="宋体" w:cs="宋体"/>
          <w:b/>
          <w:color w:val="000000"/>
          <w:sz w:val="21"/>
          <w:szCs w:val="21"/>
        </w:rPr>
      </w:r>
      <w:r>
        <w:rPr>
          <w:rFonts w:ascii="宋体" w:hAnsi="宋体" w:cs="宋体"/>
        </w:rPr>
      </w:r>
      <w:r/>
    </w:p>
    <w:p>
      <w:pPr>
        <w:pStyle w:val="873"/>
        <w:jc w:val="right"/>
        <w:keepLines w:val="0"/>
        <w:keepNext w:val="0"/>
        <w:pageBreakBefore w:val="0"/>
        <w:spacing w:line="440" w:lineRule="exact"/>
        <w:widowControl w:val="off"/>
        <w:rPr>
          <w:rFonts w:hint="eastAsia" w:ascii="宋体" w:hAnsi="宋体" w:cs="宋体"/>
          <w:b/>
          <w:color w:val="000000"/>
          <w:sz w:val="21"/>
          <w:szCs w:val="21"/>
        </w:rPr>
        <w:outlineLvl w:val="9"/>
      </w:pPr>
      <w:r>
        <w:rPr>
          <w:rFonts w:hint="eastAsia" w:ascii="宋体" w:hAnsi="宋体" w:eastAsia="宋体" w:cs="宋体"/>
          <w:b/>
          <w:color w:val="000000"/>
          <w:sz w:val="21"/>
          <w:szCs w:val="21"/>
        </w:rPr>
      </w:r>
      <w:r>
        <w:rPr>
          <w:rFonts w:ascii="宋体" w:hAnsi="宋体" w:cs="宋体"/>
        </w:rPr>
      </w:r>
      <w:r/>
    </w:p>
    <w:p>
      <w:pPr>
        <w:pStyle w:val="873"/>
        <w:jc w:val="right"/>
        <w:keepLines w:val="0"/>
        <w:keepNext w:val="0"/>
        <w:pageBreakBefore w:val="0"/>
        <w:spacing w:line="440" w:lineRule="exact"/>
        <w:widowControl w:val="off"/>
        <w:rPr>
          <w:rFonts w:hint="eastAsia" w:ascii="宋体" w:hAnsi="宋体" w:cs="宋体"/>
          <w:b/>
          <w:color w:val="000000"/>
          <w:sz w:val="21"/>
          <w:szCs w:val="21"/>
        </w:rPr>
        <w:outlineLvl w:val="9"/>
      </w:pPr>
      <w:r>
        <w:rPr>
          <w:rFonts w:hint="eastAsia" w:ascii="宋体" w:hAnsi="宋体" w:eastAsia="宋体" w:cs="宋体"/>
          <w:b/>
          <w:color w:val="000000"/>
          <w:sz w:val="21"/>
          <w:szCs w:val="21"/>
        </w:rPr>
      </w:r>
      <w:r>
        <w:rPr>
          <w:rFonts w:ascii="宋体" w:hAnsi="宋体" w:cs="宋体"/>
        </w:rPr>
      </w:r>
      <w:r/>
    </w:p>
    <w:p>
      <w:pPr>
        <w:pStyle w:val="873"/>
        <w:jc w:val="right"/>
        <w:keepLines w:val="0"/>
        <w:keepNext w:val="0"/>
        <w:pageBreakBefore w:val="0"/>
        <w:spacing w:line="440" w:lineRule="exact"/>
        <w:widowControl w:val="off"/>
        <w:rPr>
          <w:rFonts w:hint="eastAsia" w:ascii="宋体" w:hAnsi="宋体" w:cs="宋体"/>
          <w:b/>
          <w:color w:val="000000"/>
          <w:sz w:val="21"/>
          <w:szCs w:val="21"/>
        </w:rPr>
        <w:outlineLvl w:val="9"/>
      </w:pPr>
      <w:r>
        <w:rPr>
          <w:rFonts w:hint="eastAsia" w:ascii="宋体" w:hAnsi="宋体" w:eastAsia="宋体" w:cs="宋体"/>
          <w:b/>
          <w:color w:val="000000"/>
          <w:sz w:val="21"/>
          <w:szCs w:val="21"/>
        </w:rPr>
      </w:r>
      <w:r>
        <w:rPr>
          <w:rFonts w:ascii="宋体" w:hAnsi="宋体" w:cs="宋体"/>
        </w:rPr>
      </w:r>
      <w:r/>
    </w:p>
    <w:p>
      <w:pPr>
        <w:pStyle w:val="873"/>
        <w:jc w:val="right"/>
        <w:keepLines w:val="0"/>
        <w:keepNext w:val="0"/>
        <w:pageBreakBefore w:val="0"/>
        <w:spacing w:line="440" w:lineRule="exact"/>
        <w:widowControl w:val="off"/>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（全文完） </w:t>
      </w:r>
      <w:r>
        <w:rPr>
          <w:rFonts w:hint="eastAsia" w:ascii="宋体" w:hAnsi="宋体" w:cs="宋体"/>
          <w:b/>
          <w:color w:val="000000"/>
          <w:sz w:val="21"/>
          <w:szCs w:val="21"/>
        </w:rPr>
        <w:t xml:space="preserve">                                                            </w:t>
      </w:r>
      <w:r>
        <w:rPr>
          <w:rFonts w:ascii="宋体" w:hAnsi="宋体" w:cs="宋体"/>
        </w:rPr>
      </w:r>
      <w:r/>
    </w:p>
    <w:sectPr>
      <w:headerReference w:type="default" r:id="rId9"/>
      <w:footerReference w:type="default" r:id="rId10"/>
      <w:footnotePr/>
      <w:endnotePr/>
      <w:type w:val="nextPage"/>
      <w:pgSz w:w="11906" w:h="16838" w:orient="portrait"/>
      <w:pgMar w:top="851" w:right="924" w:bottom="680" w:left="1080" w:header="567"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Wingdings">
    <w:panose1 w:val="05000000000000000000"/>
  </w:font>
  <w:font w:name="方正黑体简体">
    <w:panose1 w:val="020B0503020202020204"/>
  </w:font>
  <w:font w:name="Tahoma">
    <w:panose1 w:val="020B0604030504040204"/>
  </w:font>
  <w:font w:name="等线 Light">
    <w:panose1 w:val="02010600030101010101"/>
  </w:font>
  <w:font w:name="等线">
    <w:panose1 w:val="02010600030101010101"/>
  </w:font>
  <w:font w:name="Heiti SC Light">
    <w:panose1 w:val="020B0503020202020204"/>
  </w:font>
  <w:font w:name="楷体_GB2312">
    <w:panose1 w:val="02010609060101010101"/>
  </w:font>
  <w:font w:name="Trebuchet MS">
    <w:panose1 w:val="020B0603020202020204"/>
  </w:font>
  <w:font w:name="Courier New">
    <w:panose1 w:val="02070309020205020404"/>
  </w:font>
  <w:font w:name="Cambria">
    <w:panose1 w:val="02040503050406030204"/>
  </w:font>
  <w:font w:name="Verdana">
    <w:panose1 w:val="020B0604030504040204"/>
  </w:font>
  <w:font w:name="仿宋_GB2312">
    <w:panose1 w:val="02010609060101010101"/>
  </w:font>
  <w:font w:name="Century Gothic">
    <w:panose1 w:val="020B050202020202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153" w:leader="none"/>
        <w:tab w:val="right" w:pos="8306" w:leader="none"/>
      </w:tabs>
      <w:rPr>
        <w:rStyle w:val="936"/>
      </w:rPr>
      <w:framePr w:wrap="around" w:vAnchor="text" w:hAnchor="margin" w:xAlign="center" w:y="1"/>
    </w:pPr>
    <w:r>
      <w:fldChar w:fldCharType="begin"/>
    </w:r>
    <w:r>
      <w:rPr>
        <w:rStyle w:val="936"/>
      </w:rPr>
      <w:instrText xml:space="preserve">PAGE  </w:instrText>
    </w:r>
    <w:r>
      <w:fldChar w:fldCharType="separate"/>
    </w:r>
    <w:r>
      <w:rPr>
        <w:rStyle w:val="936"/>
      </w:rPr>
      <w:t xml:space="preserve">73</w:t>
    </w:r>
    <w:r>
      <w:fldChar w:fldCharType="end"/>
    </w:r>
    <w:r>
      <w:rPr>
        <w:rStyle w:val="936"/>
      </w:rPr>
    </w:r>
    <w:r/>
  </w:p>
  <w:p>
    <w:pPr>
      <w:pStyle w:val="99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ind w:right="0"/>
      <w:jc w:val="both"/>
      <w:keepLines w:val="0"/>
      <w:keepNext w:val="0"/>
      <w:pageBreakBefore w:val="0"/>
      <w:widowControl w:val="off"/>
      <w:tabs>
        <w:tab w:val="center" w:pos="4153" w:leader="none"/>
        <w:tab w:val="right" w:pos="8640" w:leader="none"/>
      </w:tabs>
      <w:rPr>
        <w:rFonts w:hint="eastAsia"/>
        <w:lang w:eastAsia="zh-CN"/>
      </w:rPr>
      <w:outlineLvl w:val="9"/>
    </w:pPr>
    <w:r>
      <w:rPr>
        <w:rFonts w:hint="eastAsia" w:ascii="宋体" w:hAnsi="宋体" w:eastAsia="宋体" w:cs="宋体"/>
      </w:rPr>
      <w:t xml:space="preserve">苏州欣禾诚工程咨询服务有限公司                                        </w:t>
    </w:r>
    <w:r>
      <w:rPr>
        <w:rFonts w:hint="eastAsia" w:ascii="宋体" w:hAnsi="宋体" w:eastAsia="宋体" w:cs="宋体"/>
        <w:lang w:val="en-US" w:eastAsia="zh-CN"/>
      </w:rPr>
      <w:t xml:space="preserve"> </w:t>
    </w:r>
    <w:r>
      <w:rPr>
        <w:rFonts w:hint="eastAsia" w:ascii="宋体" w:hAnsi="宋体" w:eastAsia="宋体" w:cs="宋体"/>
      </w:rPr>
      <w:t xml:space="preserve">            </w:t>
    </w:r>
    <w:r>
      <w:rPr>
        <w:rFonts w:hint="eastAsia" w:ascii="宋体" w:hAnsi="宋体" w:eastAsia="宋体" w:cs="宋体"/>
        <w:color w:val="000000"/>
        <w:lang w:eastAsia="zh-CN"/>
      </w:rPr>
      <w:t xml:space="preserve">JSZC-320509-SXHC-G2025-0027</w:t>
    </w: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73"/>
        <w:ind w:left="420" w:hanging="420"/>
        <w:tabs>
          <w:tab w:val="num" w:pos="420" w:leader="none"/>
        </w:tabs>
      </w:pPr>
      <w:rPr>
        <w:rFonts w:hint="eastAsia"/>
      </w:rPr>
    </w:lvl>
    <w:lvl w:ilvl="1">
      <w:start w:val="1"/>
      <w:numFmt w:val="lowerLetter"/>
      <w:isLgl w:val="false"/>
      <w:suff w:val="tab"/>
      <w:lvlText w:val="%2)"/>
      <w:lvlJc w:val="left"/>
      <w:pPr>
        <w:pStyle w:val="873"/>
        <w:ind w:left="840" w:hanging="420"/>
        <w:tabs>
          <w:tab w:val="num" w:pos="840" w:leader="none"/>
        </w:tabs>
      </w:pPr>
    </w:lvl>
    <w:lvl w:ilvl="2">
      <w:start w:val="1"/>
      <w:numFmt w:val="lowerRoman"/>
      <w:isLgl w:val="false"/>
      <w:suff w:val="tab"/>
      <w:lvlText w:val="%3."/>
      <w:lvlJc w:val="right"/>
      <w:pPr>
        <w:pStyle w:val="873"/>
        <w:ind w:left="1260" w:hanging="420"/>
        <w:tabs>
          <w:tab w:val="num" w:pos="1260" w:leader="none"/>
        </w:tabs>
      </w:pPr>
    </w:lvl>
    <w:lvl w:ilvl="3">
      <w:start w:val="1"/>
      <w:numFmt w:val="decimal"/>
      <w:isLgl w:val="false"/>
      <w:suff w:val="tab"/>
      <w:lvlText w:val="%4."/>
      <w:lvlJc w:val="left"/>
      <w:pPr>
        <w:pStyle w:val="873"/>
        <w:ind w:left="1680" w:hanging="420"/>
        <w:tabs>
          <w:tab w:val="num" w:pos="1680" w:leader="none"/>
        </w:tabs>
      </w:pPr>
    </w:lvl>
    <w:lvl w:ilvl="4">
      <w:start w:val="1"/>
      <w:numFmt w:val="lowerLetter"/>
      <w:isLgl w:val="false"/>
      <w:suff w:val="tab"/>
      <w:lvlText w:val="%5)"/>
      <w:lvlJc w:val="left"/>
      <w:pPr>
        <w:pStyle w:val="873"/>
        <w:ind w:left="2100" w:hanging="420"/>
        <w:tabs>
          <w:tab w:val="num" w:pos="2100" w:leader="none"/>
        </w:tabs>
      </w:pPr>
    </w:lvl>
    <w:lvl w:ilvl="5">
      <w:start w:val="1"/>
      <w:numFmt w:val="lowerRoman"/>
      <w:isLgl w:val="false"/>
      <w:suff w:val="tab"/>
      <w:lvlText w:val="%6."/>
      <w:lvlJc w:val="right"/>
      <w:pPr>
        <w:pStyle w:val="873"/>
        <w:ind w:left="2520" w:hanging="420"/>
        <w:tabs>
          <w:tab w:val="num" w:pos="2520" w:leader="none"/>
        </w:tabs>
      </w:pPr>
    </w:lvl>
    <w:lvl w:ilvl="6">
      <w:start w:val="1"/>
      <w:numFmt w:val="decimal"/>
      <w:isLgl w:val="false"/>
      <w:suff w:val="tab"/>
      <w:lvlText w:val="%7."/>
      <w:lvlJc w:val="left"/>
      <w:pPr>
        <w:pStyle w:val="873"/>
        <w:ind w:left="2940" w:hanging="420"/>
        <w:tabs>
          <w:tab w:val="num" w:pos="2940" w:leader="none"/>
        </w:tabs>
      </w:pPr>
    </w:lvl>
    <w:lvl w:ilvl="7">
      <w:start w:val="1"/>
      <w:numFmt w:val="lowerLetter"/>
      <w:isLgl w:val="false"/>
      <w:suff w:val="tab"/>
      <w:lvlText w:val="%8)"/>
      <w:lvlJc w:val="left"/>
      <w:pPr>
        <w:pStyle w:val="873"/>
        <w:ind w:left="3360" w:hanging="420"/>
        <w:tabs>
          <w:tab w:val="num" w:pos="3360" w:leader="none"/>
        </w:tabs>
      </w:pPr>
    </w:lvl>
    <w:lvl w:ilvl="8">
      <w:start w:val="1"/>
      <w:numFmt w:val="lowerRoman"/>
      <w:isLgl w:val="false"/>
      <w:suff w:val="tab"/>
      <w:lvlText w:val="%9."/>
      <w:lvlJc w:val="right"/>
      <w:pPr>
        <w:pStyle w:val="873"/>
        <w:ind w:left="3780" w:hanging="420"/>
        <w:tabs>
          <w:tab w:val="num" w:pos="3780" w:leader="none"/>
        </w:tabs>
      </w:pPr>
    </w:lvl>
  </w:abstractNum>
  <w:abstractNum w:abstractNumId="1">
    <w:multiLevelType w:val="hybridMultilevel"/>
    <w:lvl w:ilvl="0">
      <w:start w:val="1"/>
      <w:numFmt w:val="decimal"/>
      <w:isLgl w:val="false"/>
      <w:suff w:val="tab"/>
      <w:lvlText w:val="%1."/>
      <w:lvlJc w:val="left"/>
      <w:pPr>
        <w:pStyle w:val="873"/>
        <w:ind w:left="420" w:hanging="420"/>
        <w:tabs>
          <w:tab w:val="num" w:pos="420" w:leader="none"/>
        </w:tabs>
      </w:pPr>
      <w:rPr>
        <w:rFonts w:hint="eastAsia"/>
      </w:rPr>
    </w:lvl>
    <w:lvl w:ilvl="1">
      <w:start w:val="1"/>
      <w:numFmt w:val="lowerLetter"/>
      <w:isLgl w:val="false"/>
      <w:suff w:val="tab"/>
      <w:lvlText w:val="%2)"/>
      <w:lvlJc w:val="left"/>
      <w:pPr>
        <w:pStyle w:val="873"/>
        <w:ind w:left="840" w:hanging="420"/>
        <w:tabs>
          <w:tab w:val="num" w:pos="840" w:leader="none"/>
        </w:tabs>
      </w:pPr>
    </w:lvl>
    <w:lvl w:ilvl="2">
      <w:start w:val="1"/>
      <w:numFmt w:val="lowerRoman"/>
      <w:isLgl w:val="false"/>
      <w:suff w:val="tab"/>
      <w:lvlText w:val="%3."/>
      <w:lvlJc w:val="right"/>
      <w:pPr>
        <w:pStyle w:val="873"/>
        <w:ind w:left="1260" w:hanging="420"/>
        <w:tabs>
          <w:tab w:val="num" w:pos="1260" w:leader="none"/>
        </w:tabs>
      </w:pPr>
    </w:lvl>
    <w:lvl w:ilvl="3">
      <w:start w:val="1"/>
      <w:numFmt w:val="decimal"/>
      <w:isLgl w:val="false"/>
      <w:suff w:val="tab"/>
      <w:lvlText w:val="%4."/>
      <w:lvlJc w:val="left"/>
      <w:pPr>
        <w:pStyle w:val="873"/>
        <w:ind w:left="1680" w:hanging="420"/>
        <w:tabs>
          <w:tab w:val="num" w:pos="1680" w:leader="none"/>
        </w:tabs>
      </w:pPr>
    </w:lvl>
    <w:lvl w:ilvl="4">
      <w:start w:val="1"/>
      <w:numFmt w:val="lowerLetter"/>
      <w:isLgl w:val="false"/>
      <w:suff w:val="tab"/>
      <w:lvlText w:val="%5)"/>
      <w:lvlJc w:val="left"/>
      <w:pPr>
        <w:pStyle w:val="873"/>
        <w:ind w:left="2100" w:hanging="420"/>
        <w:tabs>
          <w:tab w:val="num" w:pos="2100" w:leader="none"/>
        </w:tabs>
      </w:pPr>
    </w:lvl>
    <w:lvl w:ilvl="5">
      <w:start w:val="1"/>
      <w:numFmt w:val="lowerRoman"/>
      <w:isLgl w:val="false"/>
      <w:suff w:val="tab"/>
      <w:lvlText w:val="%6."/>
      <w:lvlJc w:val="right"/>
      <w:pPr>
        <w:pStyle w:val="873"/>
        <w:ind w:left="2520" w:hanging="420"/>
        <w:tabs>
          <w:tab w:val="num" w:pos="2520" w:leader="none"/>
        </w:tabs>
      </w:pPr>
    </w:lvl>
    <w:lvl w:ilvl="6">
      <w:start w:val="1"/>
      <w:numFmt w:val="decimal"/>
      <w:isLgl w:val="false"/>
      <w:suff w:val="tab"/>
      <w:lvlText w:val="%7."/>
      <w:lvlJc w:val="left"/>
      <w:pPr>
        <w:pStyle w:val="873"/>
        <w:ind w:left="2940" w:hanging="420"/>
        <w:tabs>
          <w:tab w:val="num" w:pos="2940" w:leader="none"/>
        </w:tabs>
      </w:pPr>
    </w:lvl>
    <w:lvl w:ilvl="7">
      <w:start w:val="1"/>
      <w:numFmt w:val="lowerLetter"/>
      <w:isLgl w:val="false"/>
      <w:suff w:val="tab"/>
      <w:lvlText w:val="%8)"/>
      <w:lvlJc w:val="left"/>
      <w:pPr>
        <w:pStyle w:val="873"/>
        <w:ind w:left="3360" w:hanging="420"/>
        <w:tabs>
          <w:tab w:val="num" w:pos="3360" w:leader="none"/>
        </w:tabs>
      </w:pPr>
    </w:lvl>
    <w:lvl w:ilvl="8">
      <w:start w:val="1"/>
      <w:numFmt w:val="lowerRoman"/>
      <w:isLgl w:val="false"/>
      <w:suff w:val="tab"/>
      <w:lvlText w:val="%9."/>
      <w:lvlJc w:val="right"/>
      <w:pPr>
        <w:pStyle w:val="873"/>
        <w:ind w:left="3780" w:hanging="420"/>
        <w:tabs>
          <w:tab w:val="num" w:pos="3780" w:leader="none"/>
        </w:tabs>
      </w:pPr>
    </w:lvl>
  </w:abstractNum>
  <w:abstractNum w:abstractNumId="2">
    <w:multiLevelType w:val="hybridMultilevel"/>
    <w:lvl w:ilvl="0">
      <w:start w:val="1"/>
      <w:numFmt w:val="japaneseCounting"/>
      <w:isLgl w:val="false"/>
      <w:suff w:val="tab"/>
      <w:lvlText w:val="%1、"/>
      <w:lvlJc w:val="left"/>
      <w:pPr>
        <w:pStyle w:val="873"/>
        <w:ind w:left="600" w:hanging="420"/>
        <w:tabs>
          <w:tab w:val="num" w:pos="600" w:leader="none"/>
        </w:tabs>
      </w:pPr>
      <w:rPr>
        <w:rFonts w:hint="eastAsia"/>
      </w:rPr>
    </w:lvl>
    <w:lvl w:ilvl="1">
      <w:start w:val="1"/>
      <w:numFmt w:val="decimal"/>
      <w:isLgl w:val="false"/>
      <w:suff w:val="tab"/>
      <w:lvlText w:val="%2．"/>
      <w:lvlJc w:val="left"/>
      <w:pPr>
        <w:pStyle w:val="873"/>
        <w:ind w:left="780" w:hanging="360"/>
        <w:tabs>
          <w:tab w:val="num" w:pos="780" w:leader="none"/>
        </w:tabs>
      </w:pPr>
      <w:rPr>
        <w:rFonts w:hint="eastAsia"/>
      </w:rPr>
    </w:lvl>
    <w:lvl w:ilvl="2">
      <w:start w:val="1"/>
      <w:numFmt w:val="decimal"/>
      <w:isLgl w:val="false"/>
      <w:suff w:val="tab"/>
      <w:lvlText w:val="%3、"/>
      <w:lvlJc w:val="left"/>
      <w:pPr>
        <w:pStyle w:val="873"/>
        <w:ind w:left="1200" w:hanging="360"/>
        <w:tabs>
          <w:tab w:val="num" w:pos="1200" w:leader="none"/>
        </w:tabs>
      </w:pPr>
    </w:lvl>
    <w:lvl w:ilvl="3">
      <w:start w:val="1"/>
      <w:numFmt w:val="decimal"/>
      <w:isLgl w:val="false"/>
      <w:suff w:val="tab"/>
      <w:lvlText w:val="%4."/>
      <w:lvlJc w:val="left"/>
      <w:pPr>
        <w:pStyle w:val="873"/>
        <w:ind w:left="1680" w:hanging="420"/>
        <w:tabs>
          <w:tab w:val="num" w:pos="1680" w:leader="none"/>
        </w:tabs>
      </w:pPr>
    </w:lvl>
    <w:lvl w:ilvl="4">
      <w:start w:val="1"/>
      <w:numFmt w:val="lowerLetter"/>
      <w:isLgl w:val="false"/>
      <w:suff w:val="tab"/>
      <w:lvlText w:val="%5)"/>
      <w:lvlJc w:val="left"/>
      <w:pPr>
        <w:pStyle w:val="873"/>
        <w:ind w:left="2100" w:hanging="420"/>
        <w:tabs>
          <w:tab w:val="num" w:pos="2100" w:leader="none"/>
        </w:tabs>
      </w:pPr>
    </w:lvl>
    <w:lvl w:ilvl="5">
      <w:start w:val="1"/>
      <w:numFmt w:val="lowerRoman"/>
      <w:isLgl w:val="false"/>
      <w:suff w:val="tab"/>
      <w:lvlText w:val="%6."/>
      <w:lvlJc w:val="right"/>
      <w:pPr>
        <w:pStyle w:val="873"/>
        <w:ind w:left="2520" w:hanging="420"/>
        <w:tabs>
          <w:tab w:val="num" w:pos="2520" w:leader="none"/>
        </w:tabs>
      </w:pPr>
    </w:lvl>
    <w:lvl w:ilvl="6">
      <w:start w:val="1"/>
      <w:numFmt w:val="decimal"/>
      <w:isLgl w:val="false"/>
      <w:suff w:val="tab"/>
      <w:lvlText w:val="%7."/>
      <w:lvlJc w:val="left"/>
      <w:pPr>
        <w:pStyle w:val="873"/>
        <w:ind w:left="2940" w:hanging="420"/>
        <w:tabs>
          <w:tab w:val="num" w:pos="2940" w:leader="none"/>
        </w:tabs>
      </w:pPr>
    </w:lvl>
    <w:lvl w:ilvl="7">
      <w:start w:val="1"/>
      <w:numFmt w:val="lowerLetter"/>
      <w:isLgl w:val="false"/>
      <w:suff w:val="tab"/>
      <w:lvlText w:val="%8)"/>
      <w:lvlJc w:val="left"/>
      <w:pPr>
        <w:pStyle w:val="873"/>
        <w:ind w:left="3360" w:hanging="420"/>
        <w:tabs>
          <w:tab w:val="num" w:pos="3360" w:leader="none"/>
        </w:tabs>
      </w:pPr>
    </w:lvl>
    <w:lvl w:ilvl="8">
      <w:start w:val="1"/>
      <w:numFmt w:val="lowerRoman"/>
      <w:isLgl w:val="false"/>
      <w:suff w:val="tab"/>
      <w:lvlText w:val="%9."/>
      <w:lvlJc w:val="right"/>
      <w:pPr>
        <w:pStyle w:val="873"/>
        <w:ind w:left="3780" w:hanging="420"/>
        <w:tabs>
          <w:tab w:val="num" w:pos="3780" w:leader="none"/>
        </w:tabs>
      </w:pPr>
    </w:lvl>
  </w:abstractNum>
  <w:abstractNum w:abstractNumId="3">
    <w:multiLevelType w:val="hybridMultilevel"/>
    <w:lvl w:ilvl="0">
      <w:start w:val="1"/>
      <w:numFmt w:val="decimal"/>
      <w:pStyle w:val="1005"/>
      <w:isLgl w:val="false"/>
      <w:suff w:val="tab"/>
      <w:lvlText w:val="%1)"/>
      <w:lvlJc w:val="left"/>
      <w:pPr>
        <w:pStyle w:val="873"/>
        <w:ind w:left="420" w:hanging="420"/>
        <w:tabs>
          <w:tab w:val="num" w:pos="420" w:leader="none"/>
        </w:tabs>
      </w:pPr>
    </w:lvl>
    <w:lvl w:ilvl="1">
      <w:start w:val="1"/>
      <w:numFmt w:val="lowerLetter"/>
      <w:isLgl w:val="false"/>
      <w:suff w:val="tab"/>
      <w:lvlText w:val="%2)"/>
      <w:lvlJc w:val="left"/>
      <w:pPr>
        <w:pStyle w:val="873"/>
        <w:ind w:left="840" w:hanging="420"/>
        <w:tabs>
          <w:tab w:val="num" w:pos="840" w:leader="none"/>
        </w:tabs>
      </w:pPr>
    </w:lvl>
    <w:lvl w:ilvl="2">
      <w:start w:val="1"/>
      <w:numFmt w:val="lowerRoman"/>
      <w:isLgl w:val="false"/>
      <w:suff w:val="tab"/>
      <w:lvlText w:val="%3."/>
      <w:lvlJc w:val="right"/>
      <w:pPr>
        <w:pStyle w:val="873"/>
        <w:ind w:left="1260" w:hanging="420"/>
        <w:tabs>
          <w:tab w:val="num" w:pos="1260" w:leader="none"/>
        </w:tabs>
      </w:pPr>
    </w:lvl>
    <w:lvl w:ilvl="3">
      <w:start w:val="1"/>
      <w:numFmt w:val="decimal"/>
      <w:isLgl w:val="false"/>
      <w:suff w:val="tab"/>
      <w:lvlText w:val="%4."/>
      <w:lvlJc w:val="left"/>
      <w:pPr>
        <w:pStyle w:val="873"/>
        <w:ind w:left="1680" w:hanging="420"/>
        <w:tabs>
          <w:tab w:val="num" w:pos="1680" w:leader="none"/>
        </w:tabs>
      </w:pPr>
    </w:lvl>
    <w:lvl w:ilvl="4">
      <w:start w:val="1"/>
      <w:numFmt w:val="lowerLetter"/>
      <w:isLgl w:val="false"/>
      <w:suff w:val="tab"/>
      <w:lvlText w:val="%5)"/>
      <w:lvlJc w:val="left"/>
      <w:pPr>
        <w:pStyle w:val="873"/>
        <w:ind w:left="2100" w:hanging="420"/>
        <w:tabs>
          <w:tab w:val="num" w:pos="2100" w:leader="none"/>
        </w:tabs>
      </w:pPr>
    </w:lvl>
    <w:lvl w:ilvl="5">
      <w:start w:val="1"/>
      <w:numFmt w:val="lowerRoman"/>
      <w:isLgl w:val="false"/>
      <w:suff w:val="tab"/>
      <w:lvlText w:val="%6."/>
      <w:lvlJc w:val="right"/>
      <w:pPr>
        <w:pStyle w:val="873"/>
        <w:ind w:left="2520" w:hanging="420"/>
        <w:tabs>
          <w:tab w:val="num" w:pos="2520" w:leader="none"/>
        </w:tabs>
      </w:pPr>
    </w:lvl>
    <w:lvl w:ilvl="6">
      <w:start w:val="1"/>
      <w:numFmt w:val="decimal"/>
      <w:isLgl w:val="false"/>
      <w:suff w:val="tab"/>
      <w:lvlText w:val="%7."/>
      <w:lvlJc w:val="left"/>
      <w:pPr>
        <w:pStyle w:val="873"/>
        <w:ind w:left="2940" w:hanging="420"/>
        <w:tabs>
          <w:tab w:val="num" w:pos="2940" w:leader="none"/>
        </w:tabs>
      </w:pPr>
    </w:lvl>
    <w:lvl w:ilvl="7">
      <w:start w:val="1"/>
      <w:numFmt w:val="lowerLetter"/>
      <w:isLgl w:val="false"/>
      <w:suff w:val="tab"/>
      <w:lvlText w:val="%8)"/>
      <w:lvlJc w:val="left"/>
      <w:pPr>
        <w:pStyle w:val="873"/>
        <w:ind w:left="3360" w:hanging="420"/>
        <w:tabs>
          <w:tab w:val="num" w:pos="3360" w:leader="none"/>
        </w:tabs>
      </w:pPr>
    </w:lvl>
    <w:lvl w:ilvl="8">
      <w:start w:val="1"/>
      <w:numFmt w:val="lowerRoman"/>
      <w:isLgl w:val="false"/>
      <w:suff w:val="tab"/>
      <w:lvlText w:val="%9."/>
      <w:lvlJc w:val="right"/>
      <w:pPr>
        <w:pStyle w:val="873"/>
        <w:ind w:left="3780" w:hanging="420"/>
        <w:tabs>
          <w:tab w:val="num" w:pos="3780" w:leader="none"/>
        </w:tabs>
      </w:pPr>
    </w:lvl>
  </w:abstractNum>
  <w:abstractNum w:abstractNumId="4">
    <w:multiLevelType w:val="hybridMultilevel"/>
    <w:lvl w:ilvl="0">
      <w:start w:val="1"/>
      <w:numFmt w:val="japaneseCounting"/>
      <w:isLgl w:val="false"/>
      <w:suff w:val="tab"/>
      <w:lvlText w:val="%1、"/>
      <w:lvlJc w:val="left"/>
      <w:pPr>
        <w:pStyle w:val="873"/>
        <w:ind w:left="420" w:hanging="420"/>
        <w:tabs>
          <w:tab w:val="num" w:pos="420" w:leader="none"/>
        </w:tabs>
      </w:pPr>
      <w:rPr>
        <w:rFonts w:hint="eastAsia"/>
        <w:b/>
      </w:rPr>
    </w:lvl>
    <w:lvl w:ilvl="1">
      <w:start w:val="1"/>
      <w:numFmt w:val="bullet"/>
      <w:isLgl w:val="false"/>
      <w:suff w:val="tab"/>
      <w:lvlText w:val=""/>
      <w:lvlJc w:val="left"/>
      <w:pPr>
        <w:pStyle w:val="873"/>
        <w:ind w:left="840" w:hanging="420"/>
        <w:tabs>
          <w:tab w:val="num" w:pos="840" w:leader="none"/>
        </w:tabs>
      </w:pPr>
      <w:rPr>
        <w:rFonts w:ascii="Wingdings" w:hAnsi="Wingdings" w:cs="Wingdings"/>
      </w:rPr>
    </w:lvl>
    <w:lvl w:ilvl="2">
      <w:start w:val="1"/>
      <w:numFmt w:val="lowerRoman"/>
      <w:isLgl w:val="false"/>
      <w:suff w:val="tab"/>
      <w:lvlText w:val="%3."/>
      <w:lvlJc w:val="right"/>
      <w:pPr>
        <w:pStyle w:val="873"/>
        <w:ind w:left="1260" w:hanging="420"/>
        <w:tabs>
          <w:tab w:val="num" w:pos="1260" w:leader="none"/>
        </w:tabs>
      </w:pPr>
    </w:lvl>
    <w:lvl w:ilvl="3">
      <w:start w:val="1"/>
      <w:numFmt w:val="decimal"/>
      <w:isLgl w:val="false"/>
      <w:suff w:val="tab"/>
      <w:lvlText w:val="%4."/>
      <w:lvlJc w:val="left"/>
      <w:pPr>
        <w:pStyle w:val="873"/>
        <w:ind w:left="1680" w:hanging="420"/>
        <w:tabs>
          <w:tab w:val="num" w:pos="1680" w:leader="none"/>
        </w:tabs>
      </w:pPr>
    </w:lvl>
    <w:lvl w:ilvl="4">
      <w:start w:val="1"/>
      <w:numFmt w:val="lowerLetter"/>
      <w:isLgl w:val="false"/>
      <w:suff w:val="tab"/>
      <w:lvlText w:val="%5)"/>
      <w:lvlJc w:val="left"/>
      <w:pPr>
        <w:pStyle w:val="873"/>
        <w:ind w:left="2100" w:hanging="420"/>
        <w:tabs>
          <w:tab w:val="num" w:pos="2100" w:leader="none"/>
        </w:tabs>
      </w:pPr>
    </w:lvl>
    <w:lvl w:ilvl="5">
      <w:start w:val="1"/>
      <w:numFmt w:val="lowerRoman"/>
      <w:isLgl w:val="false"/>
      <w:suff w:val="tab"/>
      <w:lvlText w:val="%6."/>
      <w:lvlJc w:val="right"/>
      <w:pPr>
        <w:pStyle w:val="873"/>
        <w:ind w:left="2520" w:hanging="420"/>
        <w:tabs>
          <w:tab w:val="num" w:pos="2520" w:leader="none"/>
        </w:tabs>
      </w:pPr>
    </w:lvl>
    <w:lvl w:ilvl="6">
      <w:start w:val="1"/>
      <w:numFmt w:val="decimal"/>
      <w:isLgl w:val="false"/>
      <w:suff w:val="tab"/>
      <w:lvlText w:val="%7."/>
      <w:lvlJc w:val="left"/>
      <w:pPr>
        <w:pStyle w:val="873"/>
        <w:ind w:left="2940" w:hanging="420"/>
        <w:tabs>
          <w:tab w:val="num" w:pos="2940" w:leader="none"/>
        </w:tabs>
      </w:pPr>
    </w:lvl>
    <w:lvl w:ilvl="7">
      <w:start w:val="1"/>
      <w:numFmt w:val="lowerLetter"/>
      <w:isLgl w:val="false"/>
      <w:suff w:val="tab"/>
      <w:lvlText w:val="%8)"/>
      <w:lvlJc w:val="left"/>
      <w:pPr>
        <w:pStyle w:val="873"/>
        <w:ind w:left="3360" w:hanging="420"/>
        <w:tabs>
          <w:tab w:val="num" w:pos="3360" w:leader="none"/>
        </w:tabs>
      </w:pPr>
    </w:lvl>
    <w:lvl w:ilvl="8">
      <w:start w:val="1"/>
      <w:numFmt w:val="lowerRoman"/>
      <w:isLgl w:val="false"/>
      <w:suff w:val="tab"/>
      <w:lvlText w:val="%9."/>
      <w:lvlJc w:val="right"/>
      <w:pPr>
        <w:pStyle w:val="873"/>
        <w:ind w:left="3780" w:hanging="420"/>
        <w:tabs>
          <w:tab w:val="num" w:pos="3780" w:leader="none"/>
        </w:tabs>
      </w:pPr>
    </w:lvl>
  </w:abstractNum>
  <w:abstractNum w:abstractNumId="5">
    <w:multiLevelType w:val="hybridMultilevel"/>
    <w:lvl w:ilvl="0">
      <w:start w:val="1"/>
      <w:numFmt w:val="decimal"/>
      <w:isLgl w:val="false"/>
      <w:suff w:val="tab"/>
      <w:lvlText w:val="%1."/>
      <w:lvlJc w:val="left"/>
      <w:pPr>
        <w:pStyle w:val="873"/>
        <w:ind w:left="420" w:hanging="420"/>
        <w:tabs>
          <w:tab w:val="num" w:pos="420" w:leader="none"/>
        </w:tabs>
      </w:pPr>
      <w:rPr>
        <w:rFonts w:hint="eastAsia"/>
      </w:rPr>
    </w:lvl>
    <w:lvl w:ilvl="1">
      <w:start w:val="1"/>
      <w:numFmt w:val="lowerLetter"/>
      <w:isLgl w:val="false"/>
      <w:suff w:val="tab"/>
      <w:lvlText w:val="%2)"/>
      <w:lvlJc w:val="left"/>
      <w:pPr>
        <w:pStyle w:val="873"/>
        <w:ind w:left="840" w:hanging="420"/>
        <w:tabs>
          <w:tab w:val="num" w:pos="840" w:leader="none"/>
        </w:tabs>
      </w:pPr>
    </w:lvl>
    <w:lvl w:ilvl="2">
      <w:start w:val="1"/>
      <w:numFmt w:val="lowerRoman"/>
      <w:isLgl w:val="false"/>
      <w:suff w:val="tab"/>
      <w:lvlText w:val="%3."/>
      <w:lvlJc w:val="right"/>
      <w:pPr>
        <w:pStyle w:val="873"/>
        <w:ind w:left="1260" w:hanging="420"/>
        <w:tabs>
          <w:tab w:val="num" w:pos="1260" w:leader="none"/>
        </w:tabs>
      </w:pPr>
    </w:lvl>
    <w:lvl w:ilvl="3">
      <w:start w:val="1"/>
      <w:numFmt w:val="decimal"/>
      <w:isLgl w:val="false"/>
      <w:suff w:val="tab"/>
      <w:lvlText w:val="%4."/>
      <w:lvlJc w:val="left"/>
      <w:pPr>
        <w:pStyle w:val="873"/>
        <w:ind w:left="1680" w:hanging="420"/>
        <w:tabs>
          <w:tab w:val="num" w:pos="1680" w:leader="none"/>
        </w:tabs>
      </w:pPr>
    </w:lvl>
    <w:lvl w:ilvl="4">
      <w:start w:val="1"/>
      <w:numFmt w:val="lowerLetter"/>
      <w:isLgl w:val="false"/>
      <w:suff w:val="tab"/>
      <w:lvlText w:val="%5)"/>
      <w:lvlJc w:val="left"/>
      <w:pPr>
        <w:pStyle w:val="873"/>
        <w:ind w:left="2100" w:hanging="420"/>
        <w:tabs>
          <w:tab w:val="num" w:pos="2100" w:leader="none"/>
        </w:tabs>
      </w:pPr>
    </w:lvl>
    <w:lvl w:ilvl="5">
      <w:start w:val="1"/>
      <w:numFmt w:val="lowerRoman"/>
      <w:isLgl w:val="false"/>
      <w:suff w:val="tab"/>
      <w:lvlText w:val="%6."/>
      <w:lvlJc w:val="right"/>
      <w:pPr>
        <w:pStyle w:val="873"/>
        <w:ind w:left="2520" w:hanging="420"/>
        <w:tabs>
          <w:tab w:val="num" w:pos="2520" w:leader="none"/>
        </w:tabs>
      </w:pPr>
    </w:lvl>
    <w:lvl w:ilvl="6">
      <w:start w:val="1"/>
      <w:numFmt w:val="decimal"/>
      <w:isLgl w:val="false"/>
      <w:suff w:val="tab"/>
      <w:lvlText w:val="%7."/>
      <w:lvlJc w:val="left"/>
      <w:pPr>
        <w:pStyle w:val="873"/>
        <w:ind w:left="2940" w:hanging="420"/>
        <w:tabs>
          <w:tab w:val="num" w:pos="2940" w:leader="none"/>
        </w:tabs>
      </w:pPr>
    </w:lvl>
    <w:lvl w:ilvl="7">
      <w:start w:val="1"/>
      <w:numFmt w:val="lowerLetter"/>
      <w:isLgl w:val="false"/>
      <w:suff w:val="tab"/>
      <w:lvlText w:val="%8)"/>
      <w:lvlJc w:val="left"/>
      <w:pPr>
        <w:pStyle w:val="873"/>
        <w:ind w:left="3360" w:hanging="420"/>
        <w:tabs>
          <w:tab w:val="num" w:pos="3360" w:leader="none"/>
        </w:tabs>
      </w:pPr>
    </w:lvl>
    <w:lvl w:ilvl="8">
      <w:start w:val="1"/>
      <w:numFmt w:val="lowerRoman"/>
      <w:isLgl w:val="false"/>
      <w:suff w:val="tab"/>
      <w:lvlText w:val="%9."/>
      <w:lvlJc w:val="right"/>
      <w:pPr>
        <w:pStyle w:val="873"/>
        <w:ind w:left="3780" w:hanging="420"/>
        <w:tabs>
          <w:tab w:val="num" w:pos="3780" w:leader="none"/>
        </w:tabs>
      </w:pPr>
    </w:lvl>
  </w:abstractNum>
  <w:abstractNum w:abstractNumId="6">
    <w:multiLevelType w:val="hybridMultilevel"/>
    <w:lvl w:ilvl="0">
      <w:start w:val="1"/>
      <w:numFmt w:val="decimal"/>
      <w:isLgl w:val="false"/>
      <w:suff w:val="tab"/>
      <w:lvlText w:val="%1."/>
      <w:lvlJc w:val="left"/>
      <w:pPr>
        <w:pStyle w:val="873"/>
        <w:ind w:left="425" w:hanging="425"/>
        <w:tabs>
          <w:tab w:val="num" w:pos="425" w:leader="none"/>
        </w:tabs>
      </w:pPr>
    </w:lvl>
    <w:lvl w:ilvl="1">
      <w:start w:val="1"/>
      <w:numFmt w:val="decimal"/>
      <w:isLgl w:val="false"/>
      <w:suff w:val="tab"/>
      <w:lvlText w:val="%1.%2."/>
      <w:lvlJc w:val="left"/>
      <w:pPr>
        <w:pStyle w:val="873"/>
        <w:ind w:left="567" w:hanging="567"/>
        <w:tabs>
          <w:tab w:val="num" w:pos="567" w:leader="none"/>
        </w:tabs>
      </w:pPr>
    </w:lvl>
    <w:lvl w:ilvl="2">
      <w:start w:val="1"/>
      <w:numFmt w:val="decimal"/>
      <w:isLgl w:val="false"/>
      <w:suff w:val="tab"/>
      <w:lvlText w:val="%1.%2.%3."/>
      <w:lvlJc w:val="left"/>
      <w:pPr>
        <w:pStyle w:val="873"/>
        <w:ind w:left="1069" w:hanging="709"/>
        <w:tabs>
          <w:tab w:val="num" w:pos="1069" w:leader="none"/>
        </w:tabs>
      </w:pPr>
    </w:lvl>
    <w:lvl w:ilvl="3">
      <w:start w:val="1"/>
      <w:numFmt w:val="decimal"/>
      <w:isLgl w:val="false"/>
      <w:suff w:val="tab"/>
      <w:lvlText w:val="%1.%2.%3.%4."/>
      <w:lvlJc w:val="left"/>
      <w:pPr>
        <w:pStyle w:val="873"/>
        <w:ind w:left="851" w:hanging="851"/>
        <w:tabs>
          <w:tab w:val="num" w:pos="851" w:leader="none"/>
        </w:tabs>
      </w:pPr>
    </w:lvl>
    <w:lvl w:ilvl="4">
      <w:start w:val="1"/>
      <w:numFmt w:val="decimal"/>
      <w:isLgl w:val="false"/>
      <w:suff w:val="tab"/>
      <w:lvlText w:val="%1.%2.%3.%4.%5."/>
      <w:lvlJc w:val="left"/>
      <w:pPr>
        <w:pStyle w:val="873"/>
        <w:ind w:left="992" w:hanging="992"/>
        <w:tabs>
          <w:tab w:val="num" w:pos="992" w:leader="none"/>
        </w:tabs>
      </w:pPr>
    </w:lvl>
    <w:lvl w:ilvl="5">
      <w:start w:val="1"/>
      <w:numFmt w:val="decimal"/>
      <w:isLgl w:val="false"/>
      <w:suff w:val="tab"/>
      <w:lvlText w:val="%1.%2.%3.%4.%5.%6."/>
      <w:lvlJc w:val="left"/>
      <w:pPr>
        <w:pStyle w:val="873"/>
        <w:ind w:left="1134" w:hanging="1134"/>
        <w:tabs>
          <w:tab w:val="num" w:pos="1134" w:leader="none"/>
        </w:tabs>
      </w:pPr>
    </w:lvl>
    <w:lvl w:ilvl="6">
      <w:start w:val="1"/>
      <w:numFmt w:val="decimal"/>
      <w:isLgl w:val="false"/>
      <w:suff w:val="tab"/>
      <w:lvlText w:val="%1.%2.%3.%4.%5.%6.%7."/>
      <w:lvlJc w:val="left"/>
      <w:pPr>
        <w:pStyle w:val="873"/>
        <w:ind w:left="1276" w:hanging="1276"/>
        <w:tabs>
          <w:tab w:val="num" w:pos="1276" w:leader="none"/>
        </w:tabs>
      </w:pPr>
    </w:lvl>
    <w:lvl w:ilvl="7">
      <w:start w:val="1"/>
      <w:numFmt w:val="decimal"/>
      <w:isLgl w:val="false"/>
      <w:suff w:val="tab"/>
      <w:lvlText w:val="%1.%2.%3.%4.%5.%6.%7.%8."/>
      <w:lvlJc w:val="left"/>
      <w:pPr>
        <w:pStyle w:val="873"/>
        <w:ind w:left="1418" w:hanging="1418"/>
        <w:tabs>
          <w:tab w:val="num" w:pos="1418" w:leader="none"/>
        </w:tabs>
      </w:pPr>
    </w:lvl>
    <w:lvl w:ilvl="8">
      <w:start w:val="1"/>
      <w:numFmt w:val="decimal"/>
      <w:isLgl w:val="false"/>
      <w:suff w:val="tab"/>
      <w:lvlText w:val="%1.%2.%3.%4.%5.%6.%7.%8.%9."/>
      <w:lvlJc w:val="left"/>
      <w:pPr>
        <w:pStyle w:val="873"/>
        <w:ind w:left="1559" w:hanging="1559"/>
        <w:tabs>
          <w:tab w:val="num" w:pos="1559" w:leader="none"/>
        </w:tabs>
      </w:pPr>
    </w:lvl>
  </w:abstractNum>
  <w:abstractNum w:abstractNumId="7">
    <w:multiLevelType w:val="hybridMultilevel"/>
    <w:lvl w:ilvl="0">
      <w:start w:val="1"/>
      <w:numFmt w:val="decimal"/>
      <w:isLgl w:val="false"/>
      <w:suff w:val="tab"/>
      <w:lvlText w:val="%1."/>
      <w:lvlJc w:val="left"/>
      <w:pPr>
        <w:pStyle w:val="873"/>
        <w:ind w:left="425" w:hanging="425"/>
        <w:tabs>
          <w:tab w:val="num" w:pos="425" w:leader="none"/>
        </w:tabs>
      </w:pPr>
      <w:rPr>
        <w:rFonts w:hint="eastAsia" w:ascii="宋体" w:hAnsi="宋体" w:eastAsia="宋体"/>
      </w:rPr>
    </w:lvl>
    <w:lvl w:ilvl="1">
      <w:start w:val="1"/>
      <w:numFmt w:val="decimal"/>
      <w:isLgl w:val="false"/>
      <w:suff w:val="tab"/>
      <w:lvlText w:val="%1.%2"/>
      <w:lvlJc w:val="left"/>
      <w:pPr>
        <w:pStyle w:val="873"/>
        <w:ind w:left="567" w:hanging="567"/>
        <w:tabs>
          <w:tab w:val="num" w:pos="567" w:leader="none"/>
        </w:tabs>
      </w:pPr>
      <w:rPr>
        <w:rFonts w:hint="eastAsia" w:ascii="宋体" w:hAnsi="宋体" w:eastAsia="宋体"/>
        <w:b w:val="0"/>
      </w:rPr>
    </w:lvl>
    <w:lvl w:ilvl="2">
      <w:start w:val="1"/>
      <w:numFmt w:val="decimal"/>
      <w:isLgl w:val="false"/>
      <w:suff w:val="tab"/>
      <w:lvlText w:val="%1.%2.%3."/>
      <w:lvlJc w:val="left"/>
      <w:pPr>
        <w:pStyle w:val="873"/>
        <w:ind w:left="709" w:hanging="709"/>
        <w:tabs>
          <w:tab w:val="num" w:pos="709"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8">
    <w:multiLevelType w:val="hybridMultilevel"/>
    <w:lvl w:ilvl="0">
      <w:start w:val="1"/>
      <w:numFmt w:val="decimal"/>
      <w:isLgl w:val="false"/>
      <w:suff w:val="tab"/>
      <w:lvlText w:val="（%1）"/>
      <w:lvlJc w:val="left"/>
      <w:pPr>
        <w:pStyle w:val="873"/>
        <w:ind w:left="2579" w:hanging="420"/>
        <w:tabs>
          <w:tab w:val="num" w:pos="2579" w:leader="none"/>
        </w:tabs>
      </w:pPr>
      <w:rPr>
        <w:rFonts w:hint="eastAsia" w:ascii="宋体" w:hAnsi="宋体" w:eastAsia="宋体"/>
      </w:rPr>
    </w:lvl>
    <w:lvl w:ilvl="1">
      <w:start w:val="1"/>
      <w:numFmt w:val="lowerLetter"/>
      <w:isLgl w:val="false"/>
      <w:suff w:val="tab"/>
      <w:lvlText w:val="%2)"/>
      <w:lvlJc w:val="left"/>
      <w:pPr>
        <w:pStyle w:val="873"/>
        <w:ind w:left="2579" w:hanging="420"/>
        <w:tabs>
          <w:tab w:val="num" w:pos="2579" w:leader="none"/>
        </w:tabs>
      </w:pPr>
    </w:lvl>
    <w:lvl w:ilvl="2">
      <w:start w:val="1"/>
      <w:numFmt w:val="lowerRoman"/>
      <w:isLgl w:val="false"/>
      <w:suff w:val="tab"/>
      <w:lvlText w:val="%3."/>
      <w:lvlJc w:val="right"/>
      <w:pPr>
        <w:pStyle w:val="873"/>
        <w:ind w:left="2999" w:hanging="420"/>
        <w:tabs>
          <w:tab w:val="num" w:pos="2999" w:leader="none"/>
        </w:tabs>
      </w:pPr>
    </w:lvl>
    <w:lvl w:ilvl="3">
      <w:start w:val="1"/>
      <w:numFmt w:val="decimal"/>
      <w:isLgl w:val="false"/>
      <w:suff w:val="tab"/>
      <w:lvlText w:val="%4."/>
      <w:lvlJc w:val="left"/>
      <w:pPr>
        <w:pStyle w:val="873"/>
        <w:ind w:left="3419" w:hanging="420"/>
        <w:tabs>
          <w:tab w:val="num" w:pos="3419" w:leader="none"/>
        </w:tabs>
      </w:pPr>
    </w:lvl>
    <w:lvl w:ilvl="4">
      <w:start w:val="1"/>
      <w:numFmt w:val="lowerLetter"/>
      <w:isLgl w:val="false"/>
      <w:suff w:val="tab"/>
      <w:lvlText w:val="%5)"/>
      <w:lvlJc w:val="left"/>
      <w:pPr>
        <w:pStyle w:val="873"/>
        <w:ind w:left="3839" w:hanging="420"/>
        <w:tabs>
          <w:tab w:val="num" w:pos="3839" w:leader="none"/>
        </w:tabs>
      </w:pPr>
    </w:lvl>
    <w:lvl w:ilvl="5">
      <w:start w:val="1"/>
      <w:numFmt w:val="lowerRoman"/>
      <w:isLgl w:val="false"/>
      <w:suff w:val="tab"/>
      <w:lvlText w:val="%6."/>
      <w:lvlJc w:val="right"/>
      <w:pPr>
        <w:pStyle w:val="873"/>
        <w:ind w:left="4259" w:hanging="420"/>
        <w:tabs>
          <w:tab w:val="num" w:pos="4259" w:leader="none"/>
        </w:tabs>
      </w:pPr>
    </w:lvl>
    <w:lvl w:ilvl="6">
      <w:start w:val="1"/>
      <w:numFmt w:val="decimal"/>
      <w:isLgl w:val="false"/>
      <w:suff w:val="tab"/>
      <w:lvlText w:val="%7."/>
      <w:lvlJc w:val="left"/>
      <w:pPr>
        <w:pStyle w:val="873"/>
        <w:ind w:left="4679" w:hanging="420"/>
        <w:tabs>
          <w:tab w:val="num" w:pos="4679" w:leader="none"/>
        </w:tabs>
      </w:pPr>
    </w:lvl>
    <w:lvl w:ilvl="7">
      <w:start w:val="1"/>
      <w:numFmt w:val="lowerLetter"/>
      <w:isLgl w:val="false"/>
      <w:suff w:val="tab"/>
      <w:lvlText w:val="%8)"/>
      <w:lvlJc w:val="left"/>
      <w:pPr>
        <w:pStyle w:val="873"/>
        <w:ind w:left="5099" w:hanging="420"/>
        <w:tabs>
          <w:tab w:val="num" w:pos="5099" w:leader="none"/>
        </w:tabs>
      </w:pPr>
    </w:lvl>
    <w:lvl w:ilvl="8">
      <w:start w:val="1"/>
      <w:numFmt w:val="lowerRoman"/>
      <w:isLgl w:val="false"/>
      <w:suff w:val="tab"/>
      <w:lvlText w:val="%9."/>
      <w:lvlJc w:val="right"/>
      <w:pPr>
        <w:pStyle w:val="873"/>
        <w:ind w:left="5519" w:hanging="420"/>
        <w:tabs>
          <w:tab w:val="num" w:pos="5519" w:leader="none"/>
        </w:tabs>
      </w:pPr>
    </w:lvl>
  </w:abstractNum>
  <w:abstractNum w:abstractNumId="9">
    <w:multiLevelType w:val="hybridMultilevel"/>
    <w:lvl w:ilvl="0">
      <w:start w:val="1"/>
      <w:numFmt w:val="decimal"/>
      <w:isLgl w:val="false"/>
      <w:suff w:val="tab"/>
      <w:lvlText w:val="（%1）"/>
      <w:lvlJc w:val="left"/>
      <w:pPr>
        <w:pStyle w:val="873"/>
        <w:ind w:left="2579" w:hanging="420"/>
        <w:tabs>
          <w:tab w:val="num" w:pos="2579" w:leader="none"/>
        </w:tabs>
      </w:pPr>
      <w:rPr>
        <w:rFonts w:hint="eastAsia"/>
      </w:rPr>
    </w:lvl>
    <w:lvl w:ilvl="1">
      <w:start w:val="1"/>
      <w:numFmt w:val="lowerLetter"/>
      <w:isLgl w:val="false"/>
      <w:suff w:val="tab"/>
      <w:lvlText w:val="%2)"/>
      <w:lvlJc w:val="left"/>
      <w:pPr>
        <w:pStyle w:val="873"/>
        <w:ind w:left="2579" w:hanging="420"/>
        <w:tabs>
          <w:tab w:val="num" w:pos="2579" w:leader="none"/>
        </w:tabs>
      </w:pPr>
    </w:lvl>
    <w:lvl w:ilvl="2">
      <w:start w:val="1"/>
      <w:numFmt w:val="lowerRoman"/>
      <w:isLgl w:val="false"/>
      <w:suff w:val="tab"/>
      <w:lvlText w:val="%3."/>
      <w:lvlJc w:val="right"/>
      <w:pPr>
        <w:pStyle w:val="873"/>
        <w:ind w:left="2999" w:hanging="420"/>
        <w:tabs>
          <w:tab w:val="num" w:pos="2999" w:leader="none"/>
        </w:tabs>
      </w:pPr>
    </w:lvl>
    <w:lvl w:ilvl="3">
      <w:start w:val="1"/>
      <w:numFmt w:val="decimal"/>
      <w:isLgl w:val="false"/>
      <w:suff w:val="tab"/>
      <w:lvlText w:val="%4."/>
      <w:lvlJc w:val="left"/>
      <w:pPr>
        <w:pStyle w:val="873"/>
        <w:ind w:left="3419" w:hanging="420"/>
        <w:tabs>
          <w:tab w:val="num" w:pos="3419" w:leader="none"/>
        </w:tabs>
      </w:pPr>
    </w:lvl>
    <w:lvl w:ilvl="4">
      <w:start w:val="1"/>
      <w:numFmt w:val="lowerLetter"/>
      <w:isLgl w:val="false"/>
      <w:suff w:val="tab"/>
      <w:lvlText w:val="%5)"/>
      <w:lvlJc w:val="left"/>
      <w:pPr>
        <w:pStyle w:val="873"/>
        <w:ind w:left="3839" w:hanging="420"/>
        <w:tabs>
          <w:tab w:val="num" w:pos="3839" w:leader="none"/>
        </w:tabs>
      </w:pPr>
    </w:lvl>
    <w:lvl w:ilvl="5">
      <w:start w:val="1"/>
      <w:numFmt w:val="lowerRoman"/>
      <w:isLgl w:val="false"/>
      <w:suff w:val="tab"/>
      <w:lvlText w:val="%6."/>
      <w:lvlJc w:val="right"/>
      <w:pPr>
        <w:pStyle w:val="873"/>
        <w:ind w:left="4259" w:hanging="420"/>
        <w:tabs>
          <w:tab w:val="num" w:pos="4259" w:leader="none"/>
        </w:tabs>
      </w:pPr>
    </w:lvl>
    <w:lvl w:ilvl="6">
      <w:start w:val="1"/>
      <w:numFmt w:val="decimal"/>
      <w:isLgl w:val="false"/>
      <w:suff w:val="tab"/>
      <w:lvlText w:val="%7."/>
      <w:lvlJc w:val="left"/>
      <w:pPr>
        <w:pStyle w:val="873"/>
        <w:ind w:left="4679" w:hanging="420"/>
        <w:tabs>
          <w:tab w:val="num" w:pos="4679" w:leader="none"/>
        </w:tabs>
      </w:pPr>
    </w:lvl>
    <w:lvl w:ilvl="7">
      <w:start w:val="1"/>
      <w:numFmt w:val="lowerLetter"/>
      <w:isLgl w:val="false"/>
      <w:suff w:val="tab"/>
      <w:lvlText w:val="%8)"/>
      <w:lvlJc w:val="left"/>
      <w:pPr>
        <w:pStyle w:val="873"/>
        <w:ind w:left="5099" w:hanging="420"/>
        <w:tabs>
          <w:tab w:val="num" w:pos="5099" w:leader="none"/>
        </w:tabs>
      </w:pPr>
    </w:lvl>
    <w:lvl w:ilvl="8">
      <w:start w:val="1"/>
      <w:numFmt w:val="lowerRoman"/>
      <w:isLgl w:val="false"/>
      <w:suff w:val="tab"/>
      <w:lvlText w:val="%9."/>
      <w:lvlJc w:val="right"/>
      <w:pPr>
        <w:pStyle w:val="873"/>
        <w:ind w:left="5519" w:hanging="420"/>
        <w:tabs>
          <w:tab w:val="num" w:pos="5519" w:leader="none"/>
        </w:tabs>
      </w:pPr>
    </w:lvl>
  </w:abstractNum>
  <w:abstractNum w:abstractNumId="10">
    <w:multiLevelType w:val="hybridMultilevel"/>
    <w:lvl w:ilvl="0">
      <w:start w:val="1"/>
      <w:numFmt w:val="decimal"/>
      <w:isLgl w:val="false"/>
      <w:suff w:val="tab"/>
      <w:lvlText w:val="（%1）"/>
      <w:lvlJc w:val="left"/>
      <w:pPr>
        <w:pStyle w:val="873"/>
        <w:ind w:left="2579" w:hanging="420"/>
        <w:tabs>
          <w:tab w:val="num" w:pos="2579" w:leader="none"/>
        </w:tabs>
      </w:pPr>
      <w:rPr>
        <w:rFonts w:hint="eastAsia"/>
      </w:rPr>
    </w:lvl>
    <w:lvl w:ilvl="1">
      <w:start w:val="1"/>
      <w:numFmt w:val="lowerLetter"/>
      <w:isLgl w:val="false"/>
      <w:suff w:val="tab"/>
      <w:lvlText w:val="%2)"/>
      <w:lvlJc w:val="left"/>
      <w:pPr>
        <w:pStyle w:val="873"/>
        <w:ind w:left="2579" w:hanging="420"/>
        <w:tabs>
          <w:tab w:val="num" w:pos="2579" w:leader="none"/>
        </w:tabs>
      </w:pPr>
    </w:lvl>
    <w:lvl w:ilvl="2">
      <w:start w:val="1"/>
      <w:numFmt w:val="lowerRoman"/>
      <w:isLgl w:val="false"/>
      <w:suff w:val="tab"/>
      <w:lvlText w:val="%3."/>
      <w:lvlJc w:val="right"/>
      <w:pPr>
        <w:pStyle w:val="873"/>
        <w:ind w:left="2999" w:hanging="420"/>
        <w:tabs>
          <w:tab w:val="num" w:pos="2999" w:leader="none"/>
        </w:tabs>
      </w:pPr>
    </w:lvl>
    <w:lvl w:ilvl="3">
      <w:start w:val="1"/>
      <w:numFmt w:val="decimal"/>
      <w:isLgl w:val="false"/>
      <w:suff w:val="tab"/>
      <w:lvlText w:val="%4."/>
      <w:lvlJc w:val="left"/>
      <w:pPr>
        <w:pStyle w:val="873"/>
        <w:ind w:left="3419" w:hanging="420"/>
        <w:tabs>
          <w:tab w:val="num" w:pos="3419" w:leader="none"/>
        </w:tabs>
      </w:pPr>
    </w:lvl>
    <w:lvl w:ilvl="4">
      <w:start w:val="1"/>
      <w:numFmt w:val="lowerLetter"/>
      <w:isLgl w:val="false"/>
      <w:suff w:val="tab"/>
      <w:lvlText w:val="%5)"/>
      <w:lvlJc w:val="left"/>
      <w:pPr>
        <w:pStyle w:val="873"/>
        <w:ind w:left="3839" w:hanging="420"/>
        <w:tabs>
          <w:tab w:val="num" w:pos="3839" w:leader="none"/>
        </w:tabs>
      </w:pPr>
    </w:lvl>
    <w:lvl w:ilvl="5">
      <w:start w:val="1"/>
      <w:numFmt w:val="lowerRoman"/>
      <w:isLgl w:val="false"/>
      <w:suff w:val="tab"/>
      <w:lvlText w:val="%6."/>
      <w:lvlJc w:val="right"/>
      <w:pPr>
        <w:pStyle w:val="873"/>
        <w:ind w:left="4259" w:hanging="420"/>
        <w:tabs>
          <w:tab w:val="num" w:pos="4259" w:leader="none"/>
        </w:tabs>
      </w:pPr>
    </w:lvl>
    <w:lvl w:ilvl="6">
      <w:start w:val="1"/>
      <w:numFmt w:val="decimal"/>
      <w:isLgl w:val="false"/>
      <w:suff w:val="tab"/>
      <w:lvlText w:val="%7."/>
      <w:lvlJc w:val="left"/>
      <w:pPr>
        <w:pStyle w:val="873"/>
        <w:ind w:left="4679" w:hanging="420"/>
        <w:tabs>
          <w:tab w:val="num" w:pos="4679" w:leader="none"/>
        </w:tabs>
      </w:pPr>
    </w:lvl>
    <w:lvl w:ilvl="7">
      <w:start w:val="1"/>
      <w:numFmt w:val="lowerLetter"/>
      <w:isLgl w:val="false"/>
      <w:suff w:val="tab"/>
      <w:lvlText w:val="%8)"/>
      <w:lvlJc w:val="left"/>
      <w:pPr>
        <w:pStyle w:val="873"/>
        <w:ind w:left="5099" w:hanging="420"/>
        <w:tabs>
          <w:tab w:val="num" w:pos="5099" w:leader="none"/>
        </w:tabs>
      </w:pPr>
    </w:lvl>
    <w:lvl w:ilvl="8">
      <w:start w:val="1"/>
      <w:numFmt w:val="lowerRoman"/>
      <w:isLgl w:val="false"/>
      <w:suff w:val="tab"/>
      <w:lvlText w:val="%9."/>
      <w:lvlJc w:val="right"/>
      <w:pPr>
        <w:pStyle w:val="873"/>
        <w:ind w:left="5519" w:hanging="420"/>
        <w:tabs>
          <w:tab w:val="num" w:pos="5519" w:leader="none"/>
        </w:tabs>
      </w:pPr>
    </w:lvl>
  </w:abstractNum>
  <w:abstractNum w:abstractNumId="11">
    <w:multiLevelType w:val="hybridMultilevel"/>
    <w:lvl w:ilvl="0">
      <w:start w:val="1"/>
      <w:numFmt w:val="decimal"/>
      <w:isLgl w:val="false"/>
      <w:suff w:val="tab"/>
      <w:lvlText w:val="（%1）"/>
      <w:lvlJc w:val="left"/>
      <w:pPr>
        <w:pStyle w:val="873"/>
        <w:ind w:left="2579" w:hanging="420"/>
        <w:tabs>
          <w:tab w:val="num" w:pos="2579" w:leader="none"/>
        </w:tabs>
      </w:pPr>
      <w:rPr>
        <w:rFonts w:hint="eastAsia" w:ascii="宋体" w:hAnsi="宋体" w:eastAsia="宋体"/>
      </w:rPr>
    </w:lvl>
    <w:lvl w:ilvl="1">
      <w:start w:val="1"/>
      <w:numFmt w:val="lowerLetter"/>
      <w:isLgl w:val="false"/>
      <w:suff w:val="tab"/>
      <w:lvlText w:val="%2)"/>
      <w:lvlJc w:val="left"/>
      <w:pPr>
        <w:pStyle w:val="873"/>
        <w:ind w:left="2579" w:hanging="420"/>
        <w:tabs>
          <w:tab w:val="num" w:pos="2579" w:leader="none"/>
        </w:tabs>
      </w:pPr>
    </w:lvl>
    <w:lvl w:ilvl="2">
      <w:start w:val="1"/>
      <w:numFmt w:val="lowerRoman"/>
      <w:isLgl w:val="false"/>
      <w:suff w:val="tab"/>
      <w:lvlText w:val="%3."/>
      <w:lvlJc w:val="right"/>
      <w:pPr>
        <w:pStyle w:val="873"/>
        <w:ind w:left="2999" w:hanging="420"/>
        <w:tabs>
          <w:tab w:val="num" w:pos="2999" w:leader="none"/>
        </w:tabs>
      </w:pPr>
    </w:lvl>
    <w:lvl w:ilvl="3">
      <w:start w:val="1"/>
      <w:numFmt w:val="decimal"/>
      <w:isLgl w:val="false"/>
      <w:suff w:val="tab"/>
      <w:lvlText w:val="%4."/>
      <w:lvlJc w:val="left"/>
      <w:pPr>
        <w:pStyle w:val="873"/>
        <w:ind w:left="3419" w:hanging="420"/>
        <w:tabs>
          <w:tab w:val="num" w:pos="3419" w:leader="none"/>
        </w:tabs>
      </w:pPr>
    </w:lvl>
    <w:lvl w:ilvl="4">
      <w:start w:val="1"/>
      <w:numFmt w:val="lowerLetter"/>
      <w:isLgl w:val="false"/>
      <w:suff w:val="tab"/>
      <w:lvlText w:val="%5)"/>
      <w:lvlJc w:val="left"/>
      <w:pPr>
        <w:pStyle w:val="873"/>
        <w:ind w:left="3839" w:hanging="420"/>
        <w:tabs>
          <w:tab w:val="num" w:pos="3839" w:leader="none"/>
        </w:tabs>
      </w:pPr>
    </w:lvl>
    <w:lvl w:ilvl="5">
      <w:start w:val="1"/>
      <w:numFmt w:val="lowerRoman"/>
      <w:isLgl w:val="false"/>
      <w:suff w:val="tab"/>
      <w:lvlText w:val="%6."/>
      <w:lvlJc w:val="right"/>
      <w:pPr>
        <w:pStyle w:val="873"/>
        <w:ind w:left="4259" w:hanging="420"/>
        <w:tabs>
          <w:tab w:val="num" w:pos="4259" w:leader="none"/>
        </w:tabs>
      </w:pPr>
    </w:lvl>
    <w:lvl w:ilvl="6">
      <w:start w:val="1"/>
      <w:numFmt w:val="decimal"/>
      <w:isLgl w:val="false"/>
      <w:suff w:val="tab"/>
      <w:lvlText w:val="%7."/>
      <w:lvlJc w:val="left"/>
      <w:pPr>
        <w:pStyle w:val="873"/>
        <w:ind w:left="4679" w:hanging="420"/>
        <w:tabs>
          <w:tab w:val="num" w:pos="4679" w:leader="none"/>
        </w:tabs>
      </w:pPr>
    </w:lvl>
    <w:lvl w:ilvl="7">
      <w:start w:val="1"/>
      <w:numFmt w:val="lowerLetter"/>
      <w:isLgl w:val="false"/>
      <w:suff w:val="tab"/>
      <w:lvlText w:val="%8)"/>
      <w:lvlJc w:val="left"/>
      <w:pPr>
        <w:pStyle w:val="873"/>
        <w:ind w:left="5099" w:hanging="420"/>
        <w:tabs>
          <w:tab w:val="num" w:pos="5099" w:leader="none"/>
        </w:tabs>
      </w:pPr>
    </w:lvl>
    <w:lvl w:ilvl="8">
      <w:start w:val="1"/>
      <w:numFmt w:val="lowerRoman"/>
      <w:isLgl w:val="false"/>
      <w:suff w:val="tab"/>
      <w:lvlText w:val="%9."/>
      <w:lvlJc w:val="right"/>
      <w:pPr>
        <w:pStyle w:val="873"/>
        <w:ind w:left="5519" w:hanging="420"/>
        <w:tabs>
          <w:tab w:val="num" w:pos="5519" w:leader="none"/>
        </w:tabs>
      </w:pPr>
    </w:lvl>
  </w:abstractNum>
  <w:abstractNum w:abstractNumId="12">
    <w:multiLevelType w:val="hybridMultilevel"/>
    <w:lvl w:ilvl="0">
      <w:start w:val="1"/>
      <w:numFmt w:val="decimal"/>
      <w:isLgl w:val="false"/>
      <w:suff w:val="tab"/>
      <w:lvlText w:val="（%1）"/>
      <w:lvlJc w:val="left"/>
      <w:pPr>
        <w:pStyle w:val="873"/>
        <w:ind w:left="1739" w:hanging="420"/>
        <w:tabs>
          <w:tab w:val="num" w:pos="1739" w:leader="none"/>
        </w:tabs>
      </w:pPr>
      <w:rPr>
        <w:rFonts w:hint="eastAsia"/>
      </w:rPr>
    </w:lvl>
    <w:lvl w:ilvl="1">
      <w:start w:val="1"/>
      <w:numFmt w:val="lowerLetter"/>
      <w:isLgl w:val="false"/>
      <w:suff w:val="tab"/>
      <w:lvlText w:val="%2)"/>
      <w:lvlJc w:val="left"/>
      <w:pPr>
        <w:pStyle w:val="873"/>
        <w:ind w:left="1739" w:hanging="420"/>
        <w:tabs>
          <w:tab w:val="num" w:pos="1739" w:leader="none"/>
        </w:tabs>
      </w:pPr>
    </w:lvl>
    <w:lvl w:ilvl="2">
      <w:start w:val="1"/>
      <w:numFmt w:val="lowerRoman"/>
      <w:isLgl w:val="false"/>
      <w:suff w:val="tab"/>
      <w:lvlText w:val="%3."/>
      <w:lvlJc w:val="right"/>
      <w:pPr>
        <w:pStyle w:val="873"/>
        <w:ind w:left="2159" w:hanging="420"/>
        <w:tabs>
          <w:tab w:val="num" w:pos="2159" w:leader="none"/>
        </w:tabs>
      </w:pPr>
    </w:lvl>
    <w:lvl w:ilvl="3">
      <w:start w:val="1"/>
      <w:numFmt w:val="decimal"/>
      <w:isLgl w:val="false"/>
      <w:suff w:val="tab"/>
      <w:lvlText w:val="（%4）"/>
      <w:lvlJc w:val="left"/>
      <w:pPr>
        <w:pStyle w:val="873"/>
        <w:ind w:left="2579" w:hanging="420"/>
        <w:tabs>
          <w:tab w:val="num" w:pos="2579" w:leader="none"/>
        </w:tabs>
      </w:pPr>
      <w:rPr>
        <w:rFonts w:hint="eastAsia"/>
      </w:rPr>
    </w:lvl>
    <w:lvl w:ilvl="4">
      <w:start w:val="1"/>
      <w:numFmt w:val="lowerLetter"/>
      <w:isLgl w:val="false"/>
      <w:suff w:val="tab"/>
      <w:lvlText w:val="%5)"/>
      <w:lvlJc w:val="left"/>
      <w:pPr>
        <w:pStyle w:val="873"/>
        <w:ind w:left="2999" w:hanging="420"/>
        <w:tabs>
          <w:tab w:val="num" w:pos="2999" w:leader="none"/>
        </w:tabs>
      </w:pPr>
    </w:lvl>
    <w:lvl w:ilvl="5">
      <w:start w:val="1"/>
      <w:numFmt w:val="lowerRoman"/>
      <w:isLgl w:val="false"/>
      <w:suff w:val="tab"/>
      <w:lvlText w:val="%6."/>
      <w:lvlJc w:val="right"/>
      <w:pPr>
        <w:pStyle w:val="873"/>
        <w:ind w:left="3419" w:hanging="420"/>
        <w:tabs>
          <w:tab w:val="num" w:pos="3419" w:leader="none"/>
        </w:tabs>
      </w:pPr>
    </w:lvl>
    <w:lvl w:ilvl="6">
      <w:start w:val="1"/>
      <w:numFmt w:val="decimal"/>
      <w:isLgl w:val="false"/>
      <w:suff w:val="tab"/>
      <w:lvlText w:val="%7."/>
      <w:lvlJc w:val="left"/>
      <w:pPr>
        <w:pStyle w:val="873"/>
        <w:ind w:left="3839" w:hanging="420"/>
        <w:tabs>
          <w:tab w:val="num" w:pos="3839" w:leader="none"/>
        </w:tabs>
      </w:pPr>
    </w:lvl>
    <w:lvl w:ilvl="7">
      <w:start w:val="1"/>
      <w:numFmt w:val="lowerLetter"/>
      <w:isLgl w:val="false"/>
      <w:suff w:val="tab"/>
      <w:lvlText w:val="%8)"/>
      <w:lvlJc w:val="left"/>
      <w:pPr>
        <w:pStyle w:val="873"/>
        <w:ind w:left="4259" w:hanging="420"/>
        <w:tabs>
          <w:tab w:val="num" w:pos="4259" w:leader="none"/>
        </w:tabs>
      </w:pPr>
    </w:lvl>
    <w:lvl w:ilvl="8">
      <w:start w:val="1"/>
      <w:numFmt w:val="lowerRoman"/>
      <w:isLgl w:val="false"/>
      <w:suff w:val="tab"/>
      <w:lvlText w:val="%9."/>
      <w:lvlJc w:val="right"/>
      <w:pPr>
        <w:pStyle w:val="873"/>
        <w:ind w:left="4679" w:hanging="420"/>
        <w:tabs>
          <w:tab w:val="num" w:pos="4679" w:leader="none"/>
        </w:tabs>
      </w:pPr>
    </w:lvl>
  </w:abstractNum>
  <w:abstractNum w:abstractNumId="13">
    <w:multiLevelType w:val="hybridMultilevel"/>
    <w:lvl w:ilvl="0">
      <w:start w:val="1"/>
      <w:numFmt w:val="decimal"/>
      <w:isLgl w:val="false"/>
      <w:suff w:val="tab"/>
      <w:lvlText w:val="（%1）"/>
      <w:lvlJc w:val="left"/>
      <w:pPr>
        <w:pStyle w:val="873"/>
        <w:ind w:left="2579" w:hanging="420"/>
        <w:tabs>
          <w:tab w:val="num" w:pos="2579" w:leader="none"/>
        </w:tabs>
      </w:pPr>
      <w:rPr>
        <w:rFonts w:hint="eastAsia"/>
      </w:rPr>
    </w:lvl>
    <w:lvl w:ilvl="1">
      <w:start w:val="1"/>
      <w:numFmt w:val="lowerLetter"/>
      <w:isLgl w:val="false"/>
      <w:suff w:val="tab"/>
      <w:lvlText w:val="%2)"/>
      <w:lvlJc w:val="left"/>
      <w:pPr>
        <w:pStyle w:val="873"/>
        <w:ind w:left="2579" w:hanging="420"/>
        <w:tabs>
          <w:tab w:val="num" w:pos="2579" w:leader="none"/>
        </w:tabs>
      </w:pPr>
    </w:lvl>
    <w:lvl w:ilvl="2">
      <w:start w:val="1"/>
      <w:numFmt w:val="lowerRoman"/>
      <w:isLgl w:val="false"/>
      <w:suff w:val="tab"/>
      <w:lvlText w:val="%3."/>
      <w:lvlJc w:val="right"/>
      <w:pPr>
        <w:pStyle w:val="873"/>
        <w:ind w:left="2999" w:hanging="420"/>
        <w:tabs>
          <w:tab w:val="num" w:pos="2999" w:leader="none"/>
        </w:tabs>
      </w:pPr>
    </w:lvl>
    <w:lvl w:ilvl="3">
      <w:start w:val="1"/>
      <w:numFmt w:val="decimal"/>
      <w:isLgl w:val="false"/>
      <w:suff w:val="tab"/>
      <w:lvlText w:val="%4."/>
      <w:lvlJc w:val="left"/>
      <w:pPr>
        <w:pStyle w:val="873"/>
        <w:ind w:left="3419" w:hanging="420"/>
        <w:tabs>
          <w:tab w:val="num" w:pos="3419" w:leader="none"/>
        </w:tabs>
      </w:pPr>
    </w:lvl>
    <w:lvl w:ilvl="4">
      <w:start w:val="1"/>
      <w:numFmt w:val="lowerLetter"/>
      <w:isLgl w:val="false"/>
      <w:suff w:val="tab"/>
      <w:lvlText w:val="%5)"/>
      <w:lvlJc w:val="left"/>
      <w:pPr>
        <w:pStyle w:val="873"/>
        <w:ind w:left="3839" w:hanging="420"/>
        <w:tabs>
          <w:tab w:val="num" w:pos="3839" w:leader="none"/>
        </w:tabs>
      </w:pPr>
    </w:lvl>
    <w:lvl w:ilvl="5">
      <w:start w:val="1"/>
      <w:numFmt w:val="lowerRoman"/>
      <w:isLgl w:val="false"/>
      <w:suff w:val="tab"/>
      <w:lvlText w:val="%6."/>
      <w:lvlJc w:val="right"/>
      <w:pPr>
        <w:pStyle w:val="873"/>
        <w:ind w:left="4259" w:hanging="420"/>
        <w:tabs>
          <w:tab w:val="num" w:pos="4259" w:leader="none"/>
        </w:tabs>
      </w:pPr>
    </w:lvl>
    <w:lvl w:ilvl="6">
      <w:start w:val="1"/>
      <w:numFmt w:val="decimal"/>
      <w:isLgl w:val="false"/>
      <w:suff w:val="tab"/>
      <w:lvlText w:val="%7."/>
      <w:lvlJc w:val="left"/>
      <w:pPr>
        <w:pStyle w:val="873"/>
        <w:ind w:left="4679" w:hanging="420"/>
        <w:tabs>
          <w:tab w:val="num" w:pos="4679" w:leader="none"/>
        </w:tabs>
      </w:pPr>
    </w:lvl>
    <w:lvl w:ilvl="7">
      <w:start w:val="1"/>
      <w:numFmt w:val="lowerLetter"/>
      <w:isLgl w:val="false"/>
      <w:suff w:val="tab"/>
      <w:lvlText w:val="%8)"/>
      <w:lvlJc w:val="left"/>
      <w:pPr>
        <w:pStyle w:val="873"/>
        <w:ind w:left="5099" w:hanging="420"/>
        <w:tabs>
          <w:tab w:val="num" w:pos="5099" w:leader="none"/>
        </w:tabs>
      </w:pPr>
    </w:lvl>
    <w:lvl w:ilvl="8">
      <w:start w:val="1"/>
      <w:numFmt w:val="lowerRoman"/>
      <w:isLgl w:val="false"/>
      <w:suff w:val="tab"/>
      <w:lvlText w:val="%9."/>
      <w:lvlJc w:val="right"/>
      <w:pPr>
        <w:pStyle w:val="873"/>
        <w:ind w:left="5519" w:hanging="420"/>
        <w:tabs>
          <w:tab w:val="num" w:pos="5519" w:leader="none"/>
        </w:tabs>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
  </w:num>
  <w:num w:numId="5">
    <w:abstractNumId w:val="4"/>
  </w:num>
  <w:num w:numId="6">
    <w:abstractNumId w:val="7"/>
  </w:num>
  <w:num w:numId="7">
    <w:abstractNumId w:val="12"/>
  </w:num>
  <w:num w:numId="8">
    <w:abstractNumId w:val="13"/>
  </w:num>
  <w:num w:numId="9">
    <w:abstractNumId w:val="8"/>
  </w:num>
  <w:num w:numId="10">
    <w:abstractNumId w:val="11"/>
  </w:num>
  <w:num w:numId="11">
    <w:abstractNumId w:val="10"/>
  </w:num>
  <w:num w:numId="12">
    <w:abstractNumId w:val="9"/>
  </w:num>
  <w:num w:numId="13">
    <w:abstractNumId w:val="0"/>
  </w:num>
  <w:num w:numId="14">
    <w:abstractNumId w:val="5"/>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Heading 1"/>
    <w:basedOn w:val="873"/>
    <w:next w:val="873"/>
    <w:link w:val="697"/>
    <w:uiPriority w:val="9"/>
    <w:qFormat/>
    <w:pPr>
      <w:keepLines/>
      <w:keepNext/>
      <w:spacing w:before="480" w:after="200"/>
      <w:outlineLvl w:val="0"/>
    </w:pPr>
    <w:rPr>
      <w:rFonts w:ascii="Arial" w:hAnsi="Arial" w:eastAsia="Arial" w:cs="Arial"/>
      <w:sz w:val="40"/>
      <w:szCs w:val="40"/>
    </w:rPr>
  </w:style>
  <w:style w:type="character" w:styleId="697">
    <w:name w:val="Heading 1 Char"/>
    <w:link w:val="696"/>
    <w:uiPriority w:val="9"/>
    <w:rPr>
      <w:rFonts w:ascii="Arial" w:hAnsi="Arial" w:eastAsia="Arial" w:cs="Arial"/>
      <w:sz w:val="40"/>
      <w:szCs w:val="40"/>
    </w:rPr>
  </w:style>
  <w:style w:type="paragraph" w:styleId="698">
    <w:name w:val="Heading 2"/>
    <w:basedOn w:val="873"/>
    <w:next w:val="873"/>
    <w:link w:val="699"/>
    <w:uiPriority w:val="9"/>
    <w:unhideWhenUsed/>
    <w:qFormat/>
    <w:pPr>
      <w:keepLines/>
      <w:keepNext/>
      <w:spacing w:before="360" w:after="200"/>
      <w:outlineLvl w:val="1"/>
    </w:pPr>
    <w:rPr>
      <w:rFonts w:ascii="Arial" w:hAnsi="Arial" w:eastAsia="Arial" w:cs="Arial"/>
      <w:sz w:val="34"/>
    </w:rPr>
  </w:style>
  <w:style w:type="character" w:styleId="699">
    <w:name w:val="Heading 2 Char"/>
    <w:link w:val="698"/>
    <w:uiPriority w:val="9"/>
    <w:rPr>
      <w:rFonts w:ascii="Arial" w:hAnsi="Arial" w:eastAsia="Arial" w:cs="Arial"/>
      <w:sz w:val="34"/>
    </w:rPr>
  </w:style>
  <w:style w:type="paragraph" w:styleId="700">
    <w:name w:val="Heading 3"/>
    <w:basedOn w:val="873"/>
    <w:next w:val="873"/>
    <w:link w:val="701"/>
    <w:uiPriority w:val="9"/>
    <w:unhideWhenUsed/>
    <w:qFormat/>
    <w:pPr>
      <w:keepLines/>
      <w:keepNext/>
      <w:spacing w:before="320" w:after="200"/>
      <w:outlineLvl w:val="2"/>
    </w:pPr>
    <w:rPr>
      <w:rFonts w:ascii="Arial" w:hAnsi="Arial" w:eastAsia="Arial" w:cs="Arial"/>
      <w:sz w:val="30"/>
      <w:szCs w:val="30"/>
    </w:rPr>
  </w:style>
  <w:style w:type="character" w:styleId="701">
    <w:name w:val="Heading 3 Char"/>
    <w:link w:val="700"/>
    <w:uiPriority w:val="9"/>
    <w:rPr>
      <w:rFonts w:ascii="Arial" w:hAnsi="Arial" w:eastAsia="Arial" w:cs="Arial"/>
      <w:sz w:val="30"/>
      <w:szCs w:val="30"/>
    </w:rPr>
  </w:style>
  <w:style w:type="paragraph" w:styleId="702">
    <w:name w:val="Heading 4"/>
    <w:basedOn w:val="873"/>
    <w:next w:val="873"/>
    <w:link w:val="703"/>
    <w:uiPriority w:val="9"/>
    <w:unhideWhenUsed/>
    <w:qFormat/>
    <w:pPr>
      <w:keepLines/>
      <w:keepNext/>
      <w:spacing w:before="320" w:after="200"/>
      <w:outlineLvl w:val="3"/>
    </w:pPr>
    <w:rPr>
      <w:rFonts w:ascii="Arial" w:hAnsi="Arial" w:eastAsia="Arial" w:cs="Arial"/>
      <w:b/>
      <w:bCs/>
      <w:sz w:val="26"/>
      <w:szCs w:val="26"/>
    </w:rPr>
  </w:style>
  <w:style w:type="character" w:styleId="703">
    <w:name w:val="Heading 4 Char"/>
    <w:link w:val="702"/>
    <w:uiPriority w:val="9"/>
    <w:rPr>
      <w:rFonts w:ascii="Arial" w:hAnsi="Arial" w:eastAsia="Arial" w:cs="Arial"/>
      <w:b/>
      <w:bCs/>
      <w:sz w:val="26"/>
      <w:szCs w:val="26"/>
    </w:rPr>
  </w:style>
  <w:style w:type="paragraph" w:styleId="704">
    <w:name w:val="Heading 5"/>
    <w:basedOn w:val="873"/>
    <w:next w:val="873"/>
    <w:link w:val="705"/>
    <w:uiPriority w:val="9"/>
    <w:unhideWhenUsed/>
    <w:qFormat/>
    <w:pPr>
      <w:keepLines/>
      <w:keepNext/>
      <w:spacing w:before="320" w:after="200"/>
      <w:outlineLvl w:val="4"/>
    </w:pPr>
    <w:rPr>
      <w:rFonts w:ascii="Arial" w:hAnsi="Arial" w:eastAsia="Arial" w:cs="Arial"/>
      <w:b/>
      <w:bCs/>
      <w:sz w:val="24"/>
      <w:szCs w:val="24"/>
    </w:rPr>
  </w:style>
  <w:style w:type="character" w:styleId="705">
    <w:name w:val="Heading 5 Char"/>
    <w:link w:val="704"/>
    <w:uiPriority w:val="9"/>
    <w:rPr>
      <w:rFonts w:ascii="Arial" w:hAnsi="Arial" w:eastAsia="Arial" w:cs="Arial"/>
      <w:b/>
      <w:bCs/>
      <w:sz w:val="24"/>
      <w:szCs w:val="24"/>
    </w:rPr>
  </w:style>
  <w:style w:type="paragraph" w:styleId="706">
    <w:name w:val="Heading 6"/>
    <w:basedOn w:val="873"/>
    <w:next w:val="873"/>
    <w:link w:val="707"/>
    <w:uiPriority w:val="9"/>
    <w:unhideWhenUsed/>
    <w:qFormat/>
    <w:pPr>
      <w:keepLines/>
      <w:keepNext/>
      <w:spacing w:before="320" w:after="200"/>
      <w:outlineLvl w:val="5"/>
    </w:pPr>
    <w:rPr>
      <w:rFonts w:ascii="Arial" w:hAnsi="Arial" w:eastAsia="Arial" w:cs="Arial"/>
      <w:b/>
      <w:bCs/>
      <w:sz w:val="22"/>
      <w:szCs w:val="22"/>
    </w:rPr>
  </w:style>
  <w:style w:type="character" w:styleId="707">
    <w:name w:val="Heading 6 Char"/>
    <w:link w:val="706"/>
    <w:uiPriority w:val="9"/>
    <w:rPr>
      <w:rFonts w:ascii="Arial" w:hAnsi="Arial" w:eastAsia="Arial" w:cs="Arial"/>
      <w:b/>
      <w:bCs/>
      <w:sz w:val="22"/>
      <w:szCs w:val="22"/>
    </w:rPr>
  </w:style>
  <w:style w:type="paragraph" w:styleId="708">
    <w:name w:val="Heading 7"/>
    <w:basedOn w:val="873"/>
    <w:next w:val="873"/>
    <w:link w:val="709"/>
    <w:uiPriority w:val="9"/>
    <w:unhideWhenUsed/>
    <w:qFormat/>
    <w:pPr>
      <w:keepLines/>
      <w:keepNext/>
      <w:spacing w:before="320" w:after="200"/>
      <w:outlineLvl w:val="6"/>
    </w:pPr>
    <w:rPr>
      <w:rFonts w:ascii="Arial" w:hAnsi="Arial" w:eastAsia="Arial" w:cs="Arial"/>
      <w:b/>
      <w:bCs/>
      <w:i/>
      <w:iCs/>
      <w:sz w:val="22"/>
      <w:szCs w:val="22"/>
    </w:rPr>
  </w:style>
  <w:style w:type="character" w:styleId="709">
    <w:name w:val="Heading 7 Char"/>
    <w:link w:val="708"/>
    <w:uiPriority w:val="9"/>
    <w:rPr>
      <w:rFonts w:ascii="Arial" w:hAnsi="Arial" w:eastAsia="Arial" w:cs="Arial"/>
      <w:b/>
      <w:bCs/>
      <w:i/>
      <w:iCs/>
      <w:sz w:val="22"/>
      <w:szCs w:val="22"/>
    </w:rPr>
  </w:style>
  <w:style w:type="paragraph" w:styleId="710">
    <w:name w:val="Heading 8"/>
    <w:basedOn w:val="873"/>
    <w:next w:val="873"/>
    <w:link w:val="711"/>
    <w:uiPriority w:val="9"/>
    <w:unhideWhenUsed/>
    <w:qFormat/>
    <w:pPr>
      <w:keepLines/>
      <w:keepNext/>
      <w:spacing w:before="320" w:after="200"/>
      <w:outlineLvl w:val="7"/>
    </w:pPr>
    <w:rPr>
      <w:rFonts w:ascii="Arial" w:hAnsi="Arial" w:eastAsia="Arial" w:cs="Arial"/>
      <w:i/>
      <w:iCs/>
      <w:sz w:val="22"/>
      <w:szCs w:val="22"/>
    </w:rPr>
  </w:style>
  <w:style w:type="character" w:styleId="711">
    <w:name w:val="Heading 8 Char"/>
    <w:link w:val="710"/>
    <w:uiPriority w:val="9"/>
    <w:rPr>
      <w:rFonts w:ascii="Arial" w:hAnsi="Arial" w:eastAsia="Arial" w:cs="Arial"/>
      <w:i/>
      <w:iCs/>
      <w:sz w:val="22"/>
      <w:szCs w:val="22"/>
    </w:rPr>
  </w:style>
  <w:style w:type="paragraph" w:styleId="712">
    <w:name w:val="Heading 9"/>
    <w:basedOn w:val="873"/>
    <w:next w:val="873"/>
    <w:link w:val="713"/>
    <w:uiPriority w:val="9"/>
    <w:unhideWhenUsed/>
    <w:qFormat/>
    <w:pPr>
      <w:keepLines/>
      <w:keepNext/>
      <w:spacing w:before="320" w:after="200"/>
      <w:outlineLvl w:val="8"/>
    </w:pPr>
    <w:rPr>
      <w:rFonts w:ascii="Arial" w:hAnsi="Arial" w:eastAsia="Arial" w:cs="Arial"/>
      <w:i/>
      <w:iCs/>
      <w:sz w:val="21"/>
      <w:szCs w:val="21"/>
    </w:rPr>
  </w:style>
  <w:style w:type="character" w:styleId="713">
    <w:name w:val="Heading 9 Char"/>
    <w:link w:val="712"/>
    <w:uiPriority w:val="9"/>
    <w:rPr>
      <w:rFonts w:ascii="Arial" w:hAnsi="Arial" w:eastAsia="Arial" w:cs="Arial"/>
      <w:i/>
      <w:iCs/>
      <w:sz w:val="21"/>
      <w:szCs w:val="21"/>
    </w:r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1034"/>
    <w:link w:val="873"/>
    <w:qFormat/>
    <w:pPr>
      <w:jc w:val="both"/>
      <w:widowControl w:val="off"/>
    </w:pPr>
    <w:rPr>
      <w:rFonts w:ascii="宋体" w:hAnsi="宋体" w:cs="宋体"/>
      <w:sz w:val="24"/>
      <w:szCs w:val="24"/>
      <w:lang w:val="en-US" w:eastAsia="zh-CN" w:bidi="ar-SA"/>
    </w:rPr>
  </w:style>
  <w:style w:type="paragraph" w:styleId="874">
    <w:name w:val="标题 1"/>
    <w:basedOn w:val="873"/>
    <w:next w:val="873"/>
    <w:link w:val="969"/>
    <w:qFormat/>
    <w:pPr>
      <w:ind w:left="432" w:hanging="432"/>
      <w:keepLines/>
      <w:keepNext/>
      <w:spacing w:before="340" w:after="330" w:line="578" w:lineRule="auto"/>
      <w:tabs>
        <w:tab w:val="left" w:pos="432" w:leader="none"/>
      </w:tabs>
      <w:outlineLvl w:val="0"/>
    </w:pPr>
    <w:rPr>
      <w:rFonts w:ascii="Calibri" w:hAnsi="Calibri" w:cs="Times New Roman"/>
      <w:b/>
      <w:bCs/>
      <w:sz w:val="44"/>
      <w:szCs w:val="44"/>
    </w:rPr>
  </w:style>
  <w:style w:type="paragraph" w:styleId="875">
    <w:name w:val="标题 2"/>
    <w:basedOn w:val="873"/>
    <w:next w:val="873"/>
    <w:link w:val="914"/>
    <w:qFormat/>
    <w:pPr>
      <w:ind w:left="576" w:hanging="576"/>
      <w:keepLines/>
      <w:keepNext/>
      <w:spacing w:before="260" w:after="260" w:line="416" w:lineRule="auto"/>
      <w:tabs>
        <w:tab w:val="left" w:pos="576" w:leader="none"/>
      </w:tabs>
      <w:outlineLvl w:val="1"/>
    </w:pPr>
    <w:rPr>
      <w:rFonts w:ascii="Arial" w:hAnsi="Arial" w:eastAsia="黑体" w:cs="Times New Roman"/>
      <w:b/>
      <w:bCs/>
      <w:sz w:val="32"/>
      <w:szCs w:val="32"/>
    </w:rPr>
  </w:style>
  <w:style w:type="paragraph" w:styleId="876">
    <w:name w:val="标题 3"/>
    <w:basedOn w:val="873"/>
    <w:next w:val="873"/>
    <w:link w:val="905"/>
    <w:qFormat/>
    <w:pPr>
      <w:ind w:left="720" w:hanging="720"/>
      <w:keepLines/>
      <w:keepNext/>
      <w:spacing w:before="260" w:after="260" w:line="416" w:lineRule="auto"/>
      <w:tabs>
        <w:tab w:val="left" w:pos="1080" w:leader="none"/>
      </w:tabs>
      <w:outlineLvl w:val="2"/>
    </w:pPr>
    <w:rPr>
      <w:rFonts w:ascii="Calibri" w:hAnsi="Calibri" w:cs="Times New Roman"/>
      <w:b/>
      <w:bCs/>
      <w:sz w:val="32"/>
      <w:szCs w:val="32"/>
    </w:rPr>
  </w:style>
  <w:style w:type="paragraph" w:styleId="877">
    <w:name w:val="标题 4"/>
    <w:basedOn w:val="873"/>
    <w:next w:val="1018"/>
    <w:link w:val="894"/>
    <w:qFormat/>
    <w:pPr>
      <w:ind w:left="864" w:hanging="864"/>
      <w:keepLines/>
      <w:keepNext/>
      <w:spacing w:before="280" w:after="290" w:line="376" w:lineRule="auto"/>
      <w:tabs>
        <w:tab w:val="left" w:pos="1440" w:leader="none"/>
      </w:tabs>
      <w:outlineLvl w:val="3"/>
    </w:pPr>
    <w:rPr>
      <w:rFonts w:ascii="Cambria" w:hAnsi="Cambria" w:cs="Times New Roman"/>
      <w:b/>
      <w:bCs/>
      <w:sz w:val="28"/>
      <w:szCs w:val="28"/>
    </w:rPr>
  </w:style>
  <w:style w:type="paragraph" w:styleId="878">
    <w:name w:val="标题 5"/>
    <w:basedOn w:val="873"/>
    <w:next w:val="1018"/>
    <w:link w:val="965"/>
    <w:qFormat/>
    <w:pPr>
      <w:ind w:left="1008" w:hanging="1008"/>
      <w:keepLines/>
      <w:keepNext/>
      <w:spacing w:before="280" w:after="290" w:line="376" w:lineRule="auto"/>
      <w:tabs>
        <w:tab w:val="left" w:pos="1800" w:leader="none"/>
      </w:tabs>
      <w:outlineLvl w:val="4"/>
    </w:pPr>
    <w:rPr>
      <w:rFonts w:cs="Times New Roman"/>
      <w:b/>
      <w:bCs/>
      <w:sz w:val="28"/>
      <w:szCs w:val="28"/>
    </w:rPr>
  </w:style>
  <w:style w:type="paragraph" w:styleId="879">
    <w:name w:val="标题 6"/>
    <w:basedOn w:val="873"/>
    <w:next w:val="1018"/>
    <w:link w:val="946"/>
    <w:qFormat/>
    <w:pPr>
      <w:ind w:left="1152" w:hanging="1152"/>
      <w:keepLines/>
      <w:keepNext/>
      <w:spacing w:before="240" w:after="64" w:line="320" w:lineRule="auto"/>
      <w:tabs>
        <w:tab w:val="left" w:pos="1152" w:leader="none"/>
      </w:tabs>
      <w:outlineLvl w:val="5"/>
    </w:pPr>
    <w:rPr>
      <w:rFonts w:ascii="Cambria" w:hAnsi="Cambria" w:cs="Times New Roman"/>
      <w:b/>
      <w:bCs/>
    </w:rPr>
  </w:style>
  <w:style w:type="paragraph" w:styleId="880">
    <w:name w:val="标题 7"/>
    <w:basedOn w:val="873"/>
    <w:next w:val="1018"/>
    <w:link w:val="941"/>
    <w:qFormat/>
    <w:pPr>
      <w:ind w:left="1296" w:hanging="1296"/>
      <w:keepLines/>
      <w:keepNext/>
      <w:spacing w:before="240" w:after="64" w:line="320" w:lineRule="auto"/>
      <w:tabs>
        <w:tab w:val="left" w:pos="1296" w:leader="none"/>
      </w:tabs>
      <w:outlineLvl w:val="6"/>
    </w:pPr>
    <w:rPr>
      <w:rFonts w:cs="Times New Roman"/>
      <w:b/>
      <w:bCs/>
    </w:rPr>
  </w:style>
  <w:style w:type="paragraph" w:styleId="881">
    <w:name w:val="标题 8"/>
    <w:basedOn w:val="873"/>
    <w:next w:val="1018"/>
    <w:link w:val="895"/>
    <w:qFormat/>
    <w:pPr>
      <w:ind w:left="1440" w:hanging="1440"/>
      <w:keepLines/>
      <w:keepNext/>
      <w:spacing w:before="240" w:after="64" w:line="320" w:lineRule="auto"/>
      <w:tabs>
        <w:tab w:val="left" w:pos="1440" w:leader="none"/>
      </w:tabs>
      <w:outlineLvl w:val="7"/>
    </w:pPr>
    <w:rPr>
      <w:rFonts w:ascii="Cambria" w:hAnsi="Cambria" w:cs="Times New Roman"/>
    </w:rPr>
  </w:style>
  <w:style w:type="paragraph" w:styleId="882">
    <w:name w:val="标题 9"/>
    <w:basedOn w:val="873"/>
    <w:next w:val="1018"/>
    <w:link w:val="926"/>
    <w:qFormat/>
    <w:pPr>
      <w:ind w:left="1584" w:hanging="1584"/>
      <w:keepLines/>
      <w:keepNext/>
      <w:spacing w:before="240" w:after="64" w:line="320" w:lineRule="auto"/>
      <w:tabs>
        <w:tab w:val="left" w:pos="1584" w:leader="none"/>
      </w:tabs>
      <w:outlineLvl w:val="8"/>
    </w:pPr>
    <w:rPr>
      <w:rFonts w:ascii="Cambria" w:hAnsi="Cambria" w:cs="Times New Roman"/>
      <w:sz w:val="20"/>
      <w:szCs w:val="21"/>
    </w:rPr>
  </w:style>
  <w:style w:type="character" w:styleId="883">
    <w:name w:val="默认段落字体"/>
    <w:next w:val="883"/>
    <w:link w:val="873"/>
    <w:rPr>
      <w:rFonts w:ascii="Calibri" w:hAnsi="Calibri" w:eastAsia="宋体" w:cs="Times New Roman"/>
    </w:rPr>
  </w:style>
  <w:style w:type="table" w:styleId="884">
    <w:name w:val="普通表格"/>
    <w:next w:val="884"/>
    <w:link w:val="873"/>
    <w:rPr>
      <w:rFonts w:ascii="Calibri" w:hAnsi="Calibri" w:eastAsia="宋体" w:cs="Times New Roman"/>
    </w:rPr>
    <w:tblPr/>
  </w:style>
  <w:style w:type="character" w:styleId="885">
    <w:name w:val="badepic3"/>
    <w:next w:val="885"/>
    <w:link w:val="873"/>
    <w:rPr>
      <w:rFonts w:ascii="Calibri" w:hAnsi="Calibri" w:eastAsia="宋体" w:cs="Times New Roman"/>
    </w:rPr>
  </w:style>
  <w:style w:type="character" w:styleId="886">
    <w:name w:val="批注主题 Char"/>
    <w:next w:val="886"/>
    <w:link w:val="1016"/>
    <w:rPr>
      <w:rFonts w:ascii="Calibri" w:hAnsi="Calibri" w:eastAsia="宋体" w:cs="Times New Roman"/>
      <w:b/>
      <w:bCs/>
      <w:sz w:val="24"/>
      <w:szCs w:val="24"/>
    </w:rPr>
  </w:style>
  <w:style w:type="character" w:styleId="887">
    <w:name w:val="文档结构图 Char"/>
    <w:next w:val="887"/>
    <w:link w:val="999"/>
    <w:rPr>
      <w:rFonts w:ascii="Calibri" w:hAnsi="Calibri" w:eastAsia="宋体" w:cs="Times New Roman"/>
      <w:sz w:val="24"/>
      <w:szCs w:val="24"/>
      <w:shd w:val="clear" w:color="auto" w:fill="000080"/>
    </w:rPr>
  </w:style>
  <w:style w:type="character" w:styleId="888">
    <w:name w:val="图表中 居中加粗 Char"/>
    <w:next w:val="888"/>
    <w:link w:val="1092"/>
    <w:rPr>
      <w:rFonts w:ascii="Calibri" w:hAnsi="Calibri" w:eastAsia="宋体" w:cs="宋体"/>
      <w:b/>
      <w:bCs/>
      <w:sz w:val="18"/>
      <w:szCs w:val="18"/>
    </w:rPr>
  </w:style>
  <w:style w:type="character" w:styleId="889">
    <w:name w:val="badepic5"/>
    <w:next w:val="889"/>
    <w:link w:val="873"/>
    <w:rPr>
      <w:rFonts w:ascii="Calibri" w:hAnsi="Calibri" w:eastAsia="宋体" w:cs="Times New Roman"/>
    </w:rPr>
  </w:style>
  <w:style w:type="character" w:styleId="890">
    <w:name w:val="表格 Char Char"/>
    <w:next w:val="890"/>
    <w:link w:val="1079"/>
    <w:rPr>
      <w:rFonts w:ascii="宋体" w:hAnsi="宋体" w:eastAsia="宋体" w:cs="Times New Roman"/>
    </w:rPr>
  </w:style>
  <w:style w:type="character" w:styleId="891">
    <w:name w:val="font01"/>
    <w:basedOn w:val="883"/>
    <w:next w:val="891"/>
    <w:link w:val="873"/>
    <w:rPr>
      <w:rFonts w:ascii="宋体" w:hAnsi="宋体" w:eastAsia="宋体" w:cs="宋体"/>
      <w:color w:val="000000"/>
      <w:sz w:val="20"/>
      <w:szCs w:val="20"/>
      <w:u w:val="none"/>
    </w:rPr>
  </w:style>
  <w:style w:type="character" w:styleId="892">
    <w:name w:val="样式7 Char"/>
    <w:next w:val="892"/>
    <w:link w:val="1037"/>
    <w:rPr>
      <w:rFonts w:ascii="Cambria" w:hAnsi="Cambria" w:eastAsia="宋体" w:cs="Times New Roman"/>
      <w:b/>
      <w:bCs/>
      <w:sz w:val="28"/>
      <w:szCs w:val="28"/>
    </w:rPr>
  </w:style>
  <w:style w:type="character" w:styleId="893">
    <w:name w:val="批注文字 字符"/>
    <w:next w:val="893"/>
    <w:link w:val="873"/>
    <w:rPr>
      <w:rFonts w:ascii="Calibri" w:hAnsi="Calibri" w:eastAsia="宋体" w:cs="Times New Roman"/>
      <w:sz w:val="24"/>
      <w:szCs w:val="24"/>
    </w:rPr>
  </w:style>
  <w:style w:type="character" w:styleId="894">
    <w:name w:val="标题 4 Char"/>
    <w:next w:val="894"/>
    <w:link w:val="877"/>
    <w:rPr>
      <w:rFonts w:ascii="Cambria" w:hAnsi="Cambria" w:eastAsia="宋体" w:cs="Times New Roman"/>
      <w:b/>
      <w:bCs/>
      <w:sz w:val="28"/>
      <w:szCs w:val="28"/>
    </w:rPr>
  </w:style>
  <w:style w:type="character" w:styleId="895">
    <w:name w:val="标题 8 Char"/>
    <w:next w:val="895"/>
    <w:link w:val="881"/>
    <w:rPr>
      <w:rFonts w:ascii="Cambria" w:hAnsi="Cambria" w:eastAsia="宋体" w:cs="Times New Roman"/>
      <w:sz w:val="24"/>
      <w:szCs w:val="24"/>
    </w:rPr>
  </w:style>
  <w:style w:type="character" w:styleId="896">
    <w:name w:val="symbol2"/>
    <w:next w:val="896"/>
    <w:link w:val="873"/>
    <w:rPr>
      <w:rFonts w:ascii="微软雅黑" w:hAnsi="微软雅黑" w:eastAsia="微软雅黑" w:cs="微软雅黑"/>
      <w:color w:val="000000"/>
    </w:rPr>
  </w:style>
  <w:style w:type="character" w:styleId="897">
    <w:name w:val="样式1 Char"/>
    <w:next w:val="897"/>
    <w:link w:val="1071"/>
    <w:rPr>
      <w:sz w:val="21"/>
      <w:szCs w:val="21"/>
    </w:rPr>
  </w:style>
  <w:style w:type="character" w:styleId="898">
    <w:name w:val="symbol1"/>
    <w:next w:val="898"/>
    <w:link w:val="873"/>
    <w:rPr>
      <w:rFonts w:ascii="Calibri" w:hAnsi="Calibri" w:eastAsia="宋体" w:cs="Times New Roman"/>
      <w:color w:val="000000"/>
    </w:rPr>
  </w:style>
  <w:style w:type="character" w:styleId="899">
    <w:name w:val="批注文字 Char"/>
    <w:next w:val="899"/>
    <w:link w:val="1041"/>
    <w:uiPriority w:val="99"/>
    <w:rPr>
      <w:rFonts w:ascii="宋体" w:hAnsi="宋体" w:eastAsia="宋体" w:cs="宋体"/>
      <w:sz w:val="24"/>
      <w:szCs w:val="24"/>
    </w:rPr>
  </w:style>
  <w:style w:type="character" w:styleId="900">
    <w:name w:val="默认段落字体1"/>
    <w:next w:val="900"/>
    <w:link w:val="873"/>
    <w:uiPriority w:val="1"/>
    <w:unhideWhenUsed/>
    <w:qFormat/>
    <w:rPr>
      <w:rFonts w:ascii="Calibri" w:hAnsi="Calibri" w:eastAsia="宋体" w:cs="Times New Roman"/>
      <w:sz w:val="21"/>
      <w:szCs w:val="22"/>
      <w:lang w:val="en-US" w:eastAsia="zh-CN" w:bidi="ar-SA"/>
    </w:rPr>
  </w:style>
  <w:style w:type="character" w:styleId="901">
    <w:name w:val="Figure Char"/>
    <w:next w:val="901"/>
    <w:link w:val="1076"/>
    <w:rPr>
      <w:rFonts w:ascii="Calibri" w:hAnsi="Calibri" w:eastAsia="宋体" w:cs="Times New Roman"/>
      <w:sz w:val="21"/>
      <w:szCs w:val="24"/>
    </w:rPr>
  </w:style>
  <w:style w:type="character" w:styleId="902">
    <w:name w:val="Table Text Char1"/>
    <w:next w:val="902"/>
    <w:link w:val="1093"/>
    <w:rPr>
      <w:rFonts w:ascii="Arial" w:hAnsi="Arial" w:cs="Arial"/>
      <w:sz w:val="18"/>
      <w:szCs w:val="18"/>
      <w:lang w:val="en-US" w:eastAsia="zh-CN" w:bidi="ar-SA"/>
    </w:rPr>
  </w:style>
  <w:style w:type="character" w:styleId="903">
    <w:name w:val="纯文本 字符"/>
    <w:next w:val="903"/>
    <w:link w:val="873"/>
    <w:rPr>
      <w:rFonts w:ascii="宋体" w:hAnsi="Courier New" w:eastAsia="宋体" w:cs="宋体"/>
      <w:sz w:val="24"/>
      <w:szCs w:val="24"/>
    </w:rPr>
  </w:style>
  <w:style w:type="character" w:styleId="904">
    <w:name w:val="c-price1"/>
    <w:next w:val="904"/>
    <w:link w:val="873"/>
    <w:rPr>
      <w:rFonts w:ascii="Arial" w:hAnsi="Arial" w:eastAsia="宋体" w:cs="Arial"/>
      <w:color w:val="000000"/>
      <w:sz w:val="19"/>
      <w:szCs w:val="19"/>
    </w:rPr>
  </w:style>
  <w:style w:type="character" w:styleId="905">
    <w:name w:val="标题 3 Char"/>
    <w:next w:val="905"/>
    <w:link w:val="876"/>
    <w:rPr>
      <w:rFonts w:ascii="Calibri" w:hAnsi="Calibri" w:eastAsia="宋体" w:cs="Times New Roman"/>
      <w:b/>
      <w:bCs/>
      <w:sz w:val="32"/>
      <w:szCs w:val="32"/>
    </w:rPr>
  </w:style>
  <w:style w:type="character" w:styleId="906">
    <w:name w:val="font11"/>
    <w:next w:val="906"/>
    <w:link w:val="873"/>
    <w:rPr>
      <w:rFonts w:ascii="Times New Roman" w:hAnsi="Times New Roman" w:eastAsia="宋体" w:cs="Times New Roman"/>
      <w:i w:val="0"/>
      <w:color w:val="000000"/>
      <w:sz w:val="20"/>
      <w:szCs w:val="20"/>
      <w:u w:val="none"/>
    </w:rPr>
  </w:style>
  <w:style w:type="character" w:styleId="907">
    <w:name w:val="Char Char13"/>
    <w:next w:val="907"/>
    <w:link w:val="873"/>
    <w:rPr>
      <w:rFonts w:ascii="Calibri" w:hAnsi="Calibri" w:eastAsia="楷体_GB2312" w:cs="Times New Roman"/>
      <w:sz w:val="24"/>
      <w:szCs w:val="24"/>
      <w:lang w:val="en-US" w:eastAsia="zh-CN"/>
    </w:rPr>
  </w:style>
  <w:style w:type="character" w:styleId="908">
    <w:name w:val="HTML 引文"/>
    <w:next w:val="908"/>
    <w:link w:val="873"/>
    <w:rPr>
      <w:rFonts w:ascii="Calibri" w:hAnsi="Calibri" w:eastAsia="宋体" w:cs="Times New Roman"/>
      <w:i w:val="0"/>
      <w:color w:val="008000"/>
      <w:szCs w:val="20"/>
    </w:rPr>
  </w:style>
  <w:style w:type="character" w:styleId="909">
    <w:name w:val="批注框文本 Char"/>
    <w:next w:val="909"/>
    <w:link w:val="1010"/>
    <w:rPr>
      <w:rFonts w:ascii="宋体" w:hAnsi="宋体" w:eastAsia="宋体" w:cs="宋体"/>
      <w:sz w:val="16"/>
      <w:szCs w:val="0"/>
    </w:rPr>
  </w:style>
  <w:style w:type="character" w:styleId="910">
    <w:name w:val="正文文本缩进 Char"/>
    <w:next w:val="910"/>
    <w:link w:val="996"/>
    <w:rPr>
      <w:rFonts w:ascii="宋体" w:hAnsi="宋体" w:eastAsia="宋体" w:cs="宋体"/>
      <w:sz w:val="24"/>
      <w:szCs w:val="24"/>
    </w:rPr>
  </w:style>
  <w:style w:type="character" w:styleId="911">
    <w:name w:val="badepic4"/>
    <w:next w:val="911"/>
    <w:link w:val="873"/>
    <w:rPr>
      <w:rFonts w:ascii="Calibri" w:hAnsi="Calibri" w:eastAsia="宋体" w:cs="Times New Roman"/>
    </w:rPr>
  </w:style>
  <w:style w:type="character" w:styleId="912">
    <w:name w:val="正文文本 Char"/>
    <w:next w:val="912"/>
    <w:link w:val="1007"/>
    <w:rPr>
      <w:rFonts w:ascii="宋体" w:hAnsi="宋体" w:eastAsia="宋体" w:cs="宋体"/>
      <w:sz w:val="24"/>
      <w:szCs w:val="24"/>
    </w:rPr>
  </w:style>
  <w:style w:type="character" w:styleId="913">
    <w:name w:val="DT T-Body Char"/>
    <w:next w:val="913"/>
    <w:link w:val="1085"/>
    <w:rPr>
      <w:rFonts w:ascii="Trebuchet MS" w:hAnsi="Trebuchet MS"/>
      <w:sz w:val="22"/>
      <w:szCs w:val="22"/>
      <w:lang w:val="en-GB" w:eastAsia="en-US" w:bidi="ar-SA"/>
    </w:rPr>
  </w:style>
  <w:style w:type="character" w:styleId="914">
    <w:name w:val="标题 2 Char"/>
    <w:next w:val="914"/>
    <w:link w:val="875"/>
    <w:rPr>
      <w:rFonts w:ascii="Arial" w:hAnsi="Arial" w:eastAsia="黑体" w:cs="Arial"/>
      <w:b/>
      <w:bCs/>
      <w:sz w:val="32"/>
      <w:szCs w:val="32"/>
    </w:rPr>
  </w:style>
  <w:style w:type="character" w:styleId="915">
    <w:name w:val="badepic"/>
    <w:next w:val="915"/>
    <w:link w:val="873"/>
    <w:rPr>
      <w:rFonts w:ascii="Calibri" w:hAnsi="Calibri" w:eastAsia="宋体" w:cs="Times New Roman"/>
    </w:rPr>
  </w:style>
  <w:style w:type="character" w:styleId="916">
    <w:name w:val="标题 4 字符,GH-4 字符"/>
    <w:next w:val="916"/>
    <w:link w:val="873"/>
    <w:uiPriority w:val="9"/>
    <w:rPr>
      <w:rFonts w:ascii="等线 Light" w:hAnsi="等线 Light" w:eastAsia="宋体" w:cs="Times New Roman"/>
      <w:b/>
      <w:iCs/>
      <w:color w:val="000000"/>
    </w:rPr>
  </w:style>
  <w:style w:type="character" w:styleId="917">
    <w:name w:val="脚注文本 Char"/>
    <w:next w:val="917"/>
    <w:link w:val="997"/>
    <w:rPr>
      <w:rFonts w:ascii="Calibri" w:hAnsi="Calibri" w:eastAsia="宋体" w:cs="Times New Roman"/>
      <w:sz w:val="18"/>
      <w:szCs w:val="18"/>
    </w:rPr>
  </w:style>
  <w:style w:type="character" w:styleId="918">
    <w:name w:val="font41"/>
    <w:next w:val="918"/>
    <w:link w:val="873"/>
    <w:rPr>
      <w:rFonts w:hint="eastAsia" w:ascii="微软雅黑" w:hAnsi="微软雅黑" w:eastAsia="微软雅黑" w:cs="微软雅黑"/>
      <w:i w:val="0"/>
      <w:color w:val="000000"/>
      <w:sz w:val="18"/>
      <w:szCs w:val="18"/>
      <w:u w:val="none"/>
    </w:rPr>
  </w:style>
  <w:style w:type="character" w:styleId="919">
    <w:name w:val="默认段落字体11"/>
    <w:next w:val="919"/>
    <w:link w:val="873"/>
    <w:uiPriority w:val="1"/>
    <w:unhideWhenUsed/>
    <w:qFormat/>
    <w:rPr>
      <w:rFonts w:ascii="宋体" w:hAnsi="宋体" w:cs="宋体"/>
      <w:sz w:val="24"/>
      <w:szCs w:val="24"/>
      <w:lang w:val="en-US" w:eastAsia="zh-CN" w:bidi="ar-SA"/>
    </w:rPr>
  </w:style>
  <w:style w:type="character" w:styleId="920">
    <w:name w:val="badepic1"/>
    <w:next w:val="920"/>
    <w:link w:val="873"/>
    <w:rPr>
      <w:rFonts w:ascii="Calibri" w:hAnsi="Calibri" w:eastAsia="宋体" w:cs="Times New Roman"/>
    </w:rPr>
  </w:style>
  <w:style w:type="character" w:styleId="921">
    <w:name w:val="已访问的超链接"/>
    <w:next w:val="921"/>
    <w:link w:val="873"/>
    <w:rPr>
      <w:rFonts w:ascii="Calibri" w:hAnsi="Calibri" w:eastAsia="宋体" w:cs="Times New Roman"/>
      <w:color w:val="800080"/>
      <w:u w:val="none"/>
    </w:rPr>
  </w:style>
  <w:style w:type="character" w:styleId="922">
    <w:name w:val="font91"/>
    <w:basedOn w:val="883"/>
    <w:next w:val="922"/>
    <w:link w:val="873"/>
    <w:rPr>
      <w:rFonts w:hint="eastAsia" w:ascii="宋体" w:hAnsi="宋体" w:eastAsia="宋体" w:cs="宋体"/>
      <w:color w:val="000000"/>
      <w:sz w:val="18"/>
      <w:szCs w:val="18"/>
      <w:u w:val="none"/>
    </w:rPr>
  </w:style>
  <w:style w:type="character" w:styleId="923">
    <w:name w:val="正文文本缩进 3 Char"/>
    <w:next w:val="923"/>
    <w:link w:val="873"/>
    <w:rPr>
      <w:rFonts w:ascii="Calibri" w:hAnsi="Calibri" w:eastAsia="宋体" w:cs="Times New Roman"/>
      <w:sz w:val="24"/>
      <w:szCs w:val="24"/>
    </w:rPr>
  </w:style>
  <w:style w:type="character" w:styleId="924">
    <w:name w:val="脚注文本 Char1"/>
    <w:next w:val="924"/>
    <w:link w:val="873"/>
    <w:rPr>
      <w:rFonts w:ascii="Calibri" w:hAnsi="Calibri" w:eastAsia="宋体" w:cs="Times New Roman"/>
      <w:sz w:val="18"/>
      <w:szCs w:val="18"/>
    </w:rPr>
  </w:style>
  <w:style w:type="character" w:styleId="925">
    <w:name w:val="NormalCharacter1"/>
    <w:next w:val="925"/>
    <w:link w:val="873"/>
    <w:qFormat/>
  </w:style>
  <w:style w:type="character" w:styleId="926">
    <w:name w:val="标题 9 Char"/>
    <w:next w:val="926"/>
    <w:link w:val="882"/>
    <w:rPr>
      <w:rFonts w:ascii="Cambria" w:hAnsi="Cambria" w:eastAsia="宋体" w:cs="Times New Roman"/>
      <w:szCs w:val="21"/>
    </w:rPr>
  </w:style>
  <w:style w:type="character" w:styleId="927">
    <w:name w:val="要点"/>
    <w:next w:val="927"/>
    <w:link w:val="873"/>
    <w:qFormat/>
    <w:rPr>
      <w:rFonts w:ascii="Calibri" w:hAnsi="Calibri" w:eastAsia="宋体" w:cs="Times New Roman"/>
      <w:b/>
      <w:bCs/>
    </w:rPr>
  </w:style>
  <w:style w:type="character" w:styleId="928">
    <w:name w:val="font71"/>
    <w:basedOn w:val="883"/>
    <w:next w:val="928"/>
    <w:link w:val="873"/>
    <w:qFormat/>
    <w:rPr>
      <w:rFonts w:hint="eastAsia" w:ascii="宋体" w:hAnsi="宋体" w:eastAsia="宋体" w:cs="宋体"/>
      <w:color w:val="000000"/>
      <w:sz w:val="22"/>
      <w:szCs w:val="22"/>
      <w:u w:val="none"/>
    </w:rPr>
  </w:style>
  <w:style w:type="character" w:styleId="929">
    <w:name w:val="正文首行缩进 Char"/>
    <w:next w:val="929"/>
    <w:link w:val="1049"/>
    <w:rPr>
      <w:rFonts w:ascii="宋体" w:hAnsi="宋体" w:eastAsia="宋体" w:cs="宋体"/>
      <w:sz w:val="24"/>
      <w:szCs w:val="24"/>
    </w:rPr>
  </w:style>
  <w:style w:type="character" w:styleId="930">
    <w:name w:val="font31"/>
    <w:next w:val="930"/>
    <w:link w:val="873"/>
    <w:rPr>
      <w:rFonts w:hint="eastAsia" w:ascii="宋体" w:hAnsi="宋体" w:eastAsia="宋体" w:cs="Times New Roman"/>
      <w:color w:val="000000"/>
      <w:sz w:val="20"/>
      <w:szCs w:val="20"/>
      <w:u w:val="none"/>
    </w:rPr>
  </w:style>
  <w:style w:type="character" w:styleId="931">
    <w:name w:val="正文文本 3 Char"/>
    <w:next w:val="931"/>
    <w:link w:val="986"/>
    <w:rPr>
      <w:rFonts w:ascii="宋体" w:hAnsi="宋体" w:eastAsia="宋体" w:cs="宋体"/>
      <w:sz w:val="16"/>
      <w:szCs w:val="16"/>
    </w:rPr>
  </w:style>
  <w:style w:type="character" w:styleId="932">
    <w:name w:val="badepic2"/>
    <w:next w:val="932"/>
    <w:link w:val="873"/>
    <w:rPr>
      <w:rFonts w:ascii="Calibri" w:hAnsi="Calibri" w:eastAsia="宋体" w:cs="Times New Roman"/>
    </w:rPr>
  </w:style>
  <w:style w:type="character" w:styleId="933">
    <w:name w:val="超链接"/>
    <w:next w:val="933"/>
    <w:link w:val="873"/>
    <w:rPr>
      <w:rFonts w:ascii="Calibri" w:hAnsi="Calibri" w:eastAsia="宋体" w:cs="Times New Roman"/>
      <w:color w:val="333333"/>
      <w:u w:val="none"/>
    </w:rPr>
  </w:style>
  <w:style w:type="character" w:styleId="934">
    <w:name w:val="font51"/>
    <w:next w:val="934"/>
    <w:link w:val="873"/>
    <w:rPr>
      <w:rFonts w:hint="eastAsia" w:ascii="宋体" w:hAnsi="宋体" w:eastAsia="宋体" w:cs="宋体"/>
      <w:i w:val="0"/>
      <w:color w:val="000000"/>
      <w:sz w:val="20"/>
      <w:szCs w:val="20"/>
      <w:u w:val="none"/>
      <w:vertAlign w:val="superscript"/>
    </w:rPr>
  </w:style>
  <w:style w:type="character" w:styleId="935">
    <w:name w:val="正文缩进 Char"/>
    <w:next w:val="935"/>
    <w:link w:val="1018"/>
    <w:qFormat/>
    <w:rPr>
      <w:rFonts w:ascii="Calibri" w:hAnsi="Calibri" w:eastAsia="楷体_GB2312" w:cs="Times New Roman"/>
      <w:sz w:val="24"/>
      <w:szCs w:val="24"/>
      <w:lang w:val="en-US" w:eastAsia="zh-CN"/>
    </w:rPr>
  </w:style>
  <w:style w:type="character" w:styleId="936">
    <w:name w:val="页码"/>
    <w:next w:val="936"/>
    <w:link w:val="873"/>
    <w:rPr>
      <w:rFonts w:ascii="Calibri" w:hAnsi="Calibri" w:eastAsia="宋体" w:cs="Times New Roman"/>
    </w:rPr>
  </w:style>
  <w:style w:type="character" w:styleId="937">
    <w:name w:val="s-price1"/>
    <w:next w:val="937"/>
    <w:link w:val="873"/>
    <w:rPr>
      <w:rFonts w:ascii="Calibri" w:hAnsi="Calibri" w:eastAsia="宋体" w:cs="Times New Roman"/>
      <w:color w:val="000000"/>
    </w:rPr>
  </w:style>
  <w:style w:type="character" w:styleId="938">
    <w:name w:val="+正文 Char3"/>
    <w:next w:val="938"/>
    <w:link w:val="1004"/>
    <w:rPr>
      <w:rFonts w:ascii="宋体" w:hAnsi="宋体" w:eastAsia="宋体" w:cs="宋体"/>
      <w:sz w:val="24"/>
      <w:szCs w:val="24"/>
    </w:rPr>
  </w:style>
  <w:style w:type="character" w:styleId="939">
    <w:name w:val="批注引用"/>
    <w:next w:val="939"/>
    <w:link w:val="873"/>
    <w:uiPriority w:val="99"/>
    <w:rPr>
      <w:rFonts w:ascii="Calibri" w:hAnsi="Calibri" w:eastAsia="宋体" w:cs="Times New Roman"/>
      <w:sz w:val="21"/>
      <w:szCs w:val="21"/>
    </w:rPr>
  </w:style>
  <w:style w:type="character" w:styleId="940">
    <w:name w:val="正文首行缩进两字 Char"/>
    <w:next w:val="940"/>
    <w:link w:val="983"/>
    <w:rPr>
      <w:sz w:val="24"/>
      <w:szCs w:val="24"/>
      <w:lang w:val="en-US" w:eastAsia="ar-SA" w:bidi="ar-SA"/>
    </w:rPr>
  </w:style>
  <w:style w:type="character" w:styleId="941">
    <w:name w:val="标题 7 Char"/>
    <w:next w:val="941"/>
    <w:link w:val="880"/>
    <w:rPr>
      <w:rFonts w:ascii="宋体" w:hAnsi="宋体" w:eastAsia="宋体" w:cs="宋体"/>
      <w:b/>
      <w:bCs/>
      <w:sz w:val="24"/>
      <w:szCs w:val="24"/>
    </w:rPr>
  </w:style>
  <w:style w:type="character" w:styleId="942">
    <w:name w:val="强调"/>
    <w:next w:val="942"/>
    <w:link w:val="873"/>
    <w:uiPriority w:val="20"/>
    <w:qFormat/>
    <w:rPr>
      <w:rFonts w:ascii="Calibri" w:hAnsi="Calibri" w:eastAsia="宋体" w:cs="Times New Roman"/>
      <w:i w:val="0"/>
    </w:rPr>
  </w:style>
  <w:style w:type="character" w:styleId="943">
    <w:name w:val="默认段落字体12"/>
    <w:next w:val="943"/>
    <w:link w:val="873"/>
    <w:uiPriority w:val="1"/>
    <w:unhideWhenUsed/>
    <w:qFormat/>
  </w:style>
  <w:style w:type="character" w:styleId="944">
    <w:name w:val="页眉 Char"/>
    <w:next w:val="944"/>
    <w:link w:val="1000"/>
    <w:rPr>
      <w:rFonts w:ascii="Calibri" w:hAnsi="Calibri" w:eastAsia="宋体" w:cs="Times New Roman"/>
      <w:sz w:val="18"/>
      <w:szCs w:val="18"/>
    </w:rPr>
  </w:style>
  <w:style w:type="character" w:styleId="945">
    <w:name w:val="_正文段落 Char"/>
    <w:next w:val="945"/>
    <w:link w:val="1055"/>
    <w:rPr>
      <w:rFonts w:ascii="宋体" w:hAnsi="Calibri" w:eastAsia="宋体" w:cs="宋体"/>
      <w:sz w:val="24"/>
      <w:szCs w:val="24"/>
    </w:rPr>
  </w:style>
  <w:style w:type="character" w:styleId="946">
    <w:name w:val="标题 6 Char"/>
    <w:next w:val="946"/>
    <w:link w:val="879"/>
    <w:rPr>
      <w:rFonts w:ascii="Cambria" w:hAnsi="Cambria" w:eastAsia="宋体" w:cs="Times New Roman"/>
      <w:b/>
      <w:bCs/>
      <w:sz w:val="24"/>
      <w:szCs w:val="24"/>
    </w:rPr>
  </w:style>
  <w:style w:type="character" w:styleId="947">
    <w:name w:val="列出段落 Char1"/>
    <w:next w:val="947"/>
    <w:link w:val="873"/>
    <w:rPr>
      <w:rFonts w:ascii="Calibri" w:hAnsi="Calibri"/>
    </w:rPr>
  </w:style>
  <w:style w:type="character" w:styleId="948">
    <w:name w:val="lh151"/>
    <w:next w:val="948"/>
    <w:link w:val="873"/>
    <w:rPr>
      <w:rFonts w:ascii="Calibri" w:hAnsi="Calibri" w:eastAsia="宋体" w:cs="Times New Roman"/>
      <w:color w:val="000000"/>
    </w:rPr>
  </w:style>
  <w:style w:type="character" w:styleId="949">
    <w:name w:val="font101"/>
    <w:basedOn w:val="883"/>
    <w:next w:val="949"/>
    <w:link w:val="873"/>
    <w:qFormat/>
    <w:rPr>
      <w:rFonts w:ascii="Arial" w:hAnsi="Arial" w:cs="Arial"/>
      <w:color w:val="000000"/>
      <w:sz w:val="20"/>
      <w:szCs w:val="20"/>
      <w:u w:val="none"/>
    </w:rPr>
  </w:style>
  <w:style w:type="character" w:styleId="950">
    <w:name w:val="常规 Char"/>
    <w:next w:val="950"/>
    <w:link w:val="1001"/>
    <w:rPr>
      <w:rFonts w:ascii="Calibri" w:hAnsi="Calibri" w:eastAsia="宋体" w:cs="Times New Roman"/>
      <w:sz w:val="21"/>
      <w:szCs w:val="21"/>
    </w:rPr>
  </w:style>
  <w:style w:type="character" w:styleId="951">
    <w:name w:val="Item List Char"/>
    <w:next w:val="951"/>
    <w:link w:val="1046"/>
    <w:rPr>
      <w:rFonts w:ascii="Calibri" w:hAnsi="Calibri" w:eastAsia="宋体" w:cs="Times New Roman"/>
      <w:sz w:val="21"/>
      <w:szCs w:val="24"/>
    </w:rPr>
  </w:style>
  <w:style w:type="character" w:styleId="952">
    <w:name w:val=" Char Char3"/>
    <w:next w:val="952"/>
    <w:link w:val="873"/>
    <w:rPr>
      <w:rFonts w:ascii="Calibri" w:hAnsi="Calibri" w:eastAsia="宋体" w:cs="Times New Roman"/>
      <w:sz w:val="24"/>
      <w:szCs w:val="24"/>
      <w:lang w:val="en-US" w:eastAsia="zh-CN" w:bidi="ar-SA"/>
    </w:rPr>
  </w:style>
  <w:style w:type="character" w:styleId="953">
    <w:name w:val="font61"/>
    <w:next w:val="953"/>
    <w:link w:val="873"/>
    <w:rPr>
      <w:rFonts w:ascii="Times New Roman" w:hAnsi="Times New Roman" w:eastAsia="宋体" w:cs="Times New Roman"/>
      <w:i w:val="0"/>
      <w:color w:val="000000"/>
      <w:sz w:val="20"/>
      <w:szCs w:val="20"/>
      <w:u w:val="none"/>
    </w:rPr>
  </w:style>
  <w:style w:type="character" w:styleId="954">
    <w:name w:val="标题 Char1"/>
    <w:next w:val="954"/>
    <w:link w:val="873"/>
    <w:rPr>
      <w:rFonts w:ascii="Cambria" w:hAnsi="Cambria" w:eastAsia="宋体" w:cs="Times New Roman"/>
      <w:b/>
      <w:bCs/>
      <w:sz w:val="32"/>
      <w:szCs w:val="32"/>
    </w:rPr>
  </w:style>
  <w:style w:type="character" w:styleId="955">
    <w:name w:val="font21"/>
    <w:basedOn w:val="883"/>
    <w:next w:val="955"/>
    <w:link w:val="873"/>
    <w:rPr>
      <w:rFonts w:ascii="宋体" w:hAnsi="宋体" w:eastAsia="宋体" w:cs="宋体"/>
      <w:color w:val="000000"/>
      <w:sz w:val="22"/>
      <w:szCs w:val="22"/>
      <w:u w:val="none"/>
      <w:vertAlign w:val="superscript"/>
    </w:rPr>
  </w:style>
  <w:style w:type="character" w:styleId="956">
    <w:name w:val="列出段落 Char"/>
    <w:next w:val="956"/>
    <w:link w:val="1033"/>
    <w:rPr>
      <w:rFonts w:ascii="Calibri" w:hAnsi="Calibri" w:eastAsia="宋体" w:cs="Calibri"/>
      <w:sz w:val="22"/>
      <w:szCs w:val="22"/>
    </w:rPr>
  </w:style>
  <w:style w:type="character" w:styleId="957">
    <w:name w:val="正文文本缩进 3 Char1"/>
    <w:next w:val="957"/>
    <w:link w:val="1013"/>
    <w:rPr>
      <w:rFonts w:hint="eastAsia" w:ascii="宋体" w:hAnsi="宋体" w:eastAsia="宋体" w:cs="Times New Roman"/>
      <w:sz w:val="16"/>
      <w:szCs w:val="16"/>
    </w:rPr>
  </w:style>
  <w:style w:type="character" w:styleId="958">
    <w:name w:val="c-price"/>
    <w:next w:val="958"/>
    <w:link w:val="873"/>
    <w:rPr>
      <w:rFonts w:ascii="Arial" w:hAnsi="Arial" w:eastAsia="宋体" w:cs="Arial"/>
      <w:color w:val="000000"/>
      <w:sz w:val="19"/>
      <w:szCs w:val="19"/>
    </w:rPr>
  </w:style>
  <w:style w:type="character" w:styleId="959">
    <w:name w:val="正文文本 2 Char"/>
    <w:next w:val="959"/>
    <w:link w:val="1050"/>
    <w:rPr>
      <w:rFonts w:ascii="宋体" w:hAnsi="宋体" w:eastAsia="宋体" w:cs="宋体"/>
      <w:sz w:val="24"/>
      <w:szCs w:val="24"/>
    </w:rPr>
  </w:style>
  <w:style w:type="character" w:styleId="960">
    <w:name w:val="纯文本 Char"/>
    <w:next w:val="960"/>
    <w:link w:val="1029"/>
    <w:rPr>
      <w:rFonts w:ascii="宋体" w:hAnsi="Courier New" w:eastAsia="宋体" w:cs="宋体"/>
      <w:sz w:val="21"/>
      <w:szCs w:val="21"/>
    </w:rPr>
  </w:style>
  <w:style w:type="character" w:styleId="961">
    <w:name w:val="font112"/>
    <w:basedOn w:val="883"/>
    <w:next w:val="961"/>
    <w:link w:val="873"/>
    <w:qFormat/>
    <w:rPr>
      <w:rFonts w:ascii="微软雅黑" w:hAnsi="微软雅黑" w:eastAsia="微软雅黑" w:cs="微软雅黑"/>
      <w:color w:val="000000"/>
      <w:sz w:val="22"/>
      <w:szCs w:val="22"/>
      <w:u w:val="none"/>
    </w:rPr>
  </w:style>
  <w:style w:type="character" w:styleId="962">
    <w:name w:val="副标题 Char"/>
    <w:next w:val="962"/>
    <w:link w:val="1052"/>
    <w:rPr>
      <w:rFonts w:ascii="Cambria" w:hAnsi="Cambria" w:eastAsia="宋体" w:cs="Times New Roman"/>
      <w:b/>
      <w:bCs/>
      <w:sz w:val="32"/>
      <w:szCs w:val="32"/>
    </w:rPr>
  </w:style>
  <w:style w:type="character" w:styleId="963">
    <w:name w:val="脚注文本 Char2"/>
    <w:next w:val="963"/>
    <w:link w:val="873"/>
    <w:rPr>
      <w:rFonts w:ascii="宋体" w:hAnsi="宋体" w:eastAsia="宋体" w:cs="宋体"/>
      <w:sz w:val="18"/>
      <w:szCs w:val="18"/>
    </w:rPr>
  </w:style>
  <w:style w:type="character" w:styleId="964">
    <w:name w:val="页脚 Char"/>
    <w:next w:val="964"/>
    <w:link w:val="990"/>
    <w:rPr>
      <w:rFonts w:ascii="Calibri" w:hAnsi="Calibri" w:eastAsia="宋体" w:cs="Times New Roman"/>
      <w:sz w:val="18"/>
      <w:szCs w:val="18"/>
    </w:rPr>
  </w:style>
  <w:style w:type="character" w:styleId="965">
    <w:name w:val="标题 5 Char"/>
    <w:next w:val="965"/>
    <w:link w:val="878"/>
    <w:rPr>
      <w:rFonts w:ascii="宋体" w:hAnsi="宋体" w:eastAsia="宋体" w:cs="宋体"/>
      <w:b/>
      <w:bCs/>
      <w:sz w:val="28"/>
      <w:szCs w:val="28"/>
    </w:rPr>
  </w:style>
  <w:style w:type="character" w:styleId="966">
    <w:name w:val="副标题 Char1"/>
    <w:next w:val="966"/>
    <w:link w:val="873"/>
    <w:rPr>
      <w:rFonts w:ascii="Cambria" w:hAnsi="Cambria" w:eastAsia="宋体" w:cs="Times New Roman"/>
      <w:b/>
      <w:bCs/>
      <w:sz w:val="32"/>
      <w:szCs w:val="32"/>
    </w:rPr>
  </w:style>
  <w:style w:type="character" w:styleId="967">
    <w:name w:val="symbol"/>
    <w:next w:val="967"/>
    <w:link w:val="873"/>
    <w:rPr>
      <w:rFonts w:ascii="微软雅黑" w:hAnsi="微软雅黑" w:eastAsia="微软雅黑" w:cs="微软雅黑"/>
      <w:color w:val="000000"/>
    </w:rPr>
  </w:style>
  <w:style w:type="character" w:styleId="968">
    <w:name w:val="para1"/>
    <w:next w:val="968"/>
    <w:link w:val="873"/>
    <w:rPr>
      <w:rFonts w:ascii="Arial" w:hAnsi="Arial" w:eastAsia="宋体" w:cs="Arial"/>
      <w:sz w:val="18"/>
      <w:szCs w:val="18"/>
    </w:rPr>
  </w:style>
  <w:style w:type="character" w:styleId="969">
    <w:name w:val="标题 1 Char"/>
    <w:next w:val="969"/>
    <w:link w:val="874"/>
    <w:rPr>
      <w:rFonts w:ascii="Calibri" w:hAnsi="Calibri" w:eastAsia="宋体" w:cs="Times New Roman"/>
      <w:b/>
      <w:bCs/>
      <w:sz w:val="44"/>
      <w:szCs w:val="44"/>
    </w:rPr>
  </w:style>
  <w:style w:type="character" w:styleId="970">
    <w:name w:val="symbol3"/>
    <w:next w:val="970"/>
    <w:link w:val="873"/>
    <w:rPr>
      <w:rFonts w:ascii="Calibri" w:hAnsi="Calibri" w:eastAsia="宋体" w:cs="Times New Roman"/>
      <w:color w:val="000000"/>
    </w:rPr>
  </w:style>
  <w:style w:type="character" w:styleId="971">
    <w:name w:val="正文文本缩进 2 Char"/>
    <w:next w:val="971"/>
    <w:link w:val="992"/>
    <w:rPr>
      <w:rFonts w:ascii="宋体" w:hAnsi="宋体" w:eastAsia="宋体" w:cs="宋体"/>
      <w:sz w:val="24"/>
      <w:szCs w:val="24"/>
    </w:rPr>
  </w:style>
  <w:style w:type="character" w:styleId="972">
    <w:name w:val="Plain Text Char"/>
    <w:next w:val="972"/>
    <w:link w:val="1011"/>
    <w:rPr>
      <w:rFonts w:ascii="宋体" w:hAnsi="Courier New" w:eastAsia="楷体_GB2312" w:cs="宋体"/>
      <w:sz w:val="28"/>
      <w:szCs w:val="28"/>
    </w:rPr>
  </w:style>
  <w:style w:type="character" w:styleId="973">
    <w:name w:val="s-price"/>
    <w:next w:val="973"/>
    <w:link w:val="873"/>
    <w:rPr>
      <w:rFonts w:ascii="Calibri" w:hAnsi="Calibri" w:eastAsia="宋体" w:cs="Times New Roman"/>
      <w:color w:val="000000"/>
    </w:rPr>
  </w:style>
  <w:style w:type="character" w:styleId="974">
    <w:name w:val="标题 Char"/>
    <w:next w:val="974"/>
    <w:link w:val="1019"/>
    <w:rPr>
      <w:rFonts w:ascii="Cambria" w:hAnsi="Cambria" w:eastAsia="宋体" w:cs="Times New Roman"/>
      <w:b/>
      <w:bCs/>
      <w:sz w:val="32"/>
      <w:szCs w:val="32"/>
    </w:rPr>
  </w:style>
  <w:style w:type="character" w:styleId="975">
    <w:name w:val="文档结构图 Char1"/>
    <w:next w:val="975"/>
    <w:link w:val="873"/>
    <w:rPr>
      <w:rFonts w:ascii="宋体" w:hAnsi="宋体" w:eastAsia="宋体" w:cs="宋体"/>
      <w:sz w:val="18"/>
      <w:szCs w:val="18"/>
    </w:rPr>
  </w:style>
  <w:style w:type="character" w:styleId="976">
    <w:name w:val="Char Char3"/>
    <w:next w:val="976"/>
    <w:link w:val="873"/>
    <w:rPr>
      <w:rFonts w:ascii="Calibri" w:hAnsi="Calibri" w:eastAsia="宋体" w:cs="Times New Roman"/>
      <w:sz w:val="24"/>
      <w:szCs w:val="24"/>
      <w:lang w:val="en-US" w:eastAsia="zh-CN" w:bidi="ar-SA"/>
    </w:rPr>
  </w:style>
  <w:style w:type="character" w:styleId="977">
    <w:name w:val="日期 Char"/>
    <w:next w:val="977"/>
    <w:link w:val="1002"/>
    <w:rPr>
      <w:rFonts w:ascii="宋体" w:hAnsi="宋体" w:eastAsia="楷体_GB2312" w:cs="宋体"/>
      <w:sz w:val="24"/>
      <w:szCs w:val="24"/>
    </w:rPr>
  </w:style>
  <w:style w:type="character" w:styleId="978">
    <w:name w:val="p141"/>
    <w:next w:val="978"/>
    <w:link w:val="873"/>
    <w:rPr>
      <w:rFonts w:ascii="Calibri" w:hAnsi="Calibri" w:eastAsia="宋体" w:cs="Times New Roman"/>
      <w:color w:val="000000"/>
      <w:sz w:val="28"/>
      <w:szCs w:val="28"/>
      <w:u w:val="none"/>
    </w:rPr>
  </w:style>
  <w:style w:type="character" w:styleId="979">
    <w:name w:val="批注主题 Char1"/>
    <w:next w:val="979"/>
    <w:link w:val="873"/>
    <w:rPr>
      <w:rFonts w:ascii="宋体" w:hAnsi="宋体" w:eastAsia="宋体" w:cs="宋体"/>
      <w:b/>
      <w:bCs/>
      <w:sz w:val="24"/>
      <w:szCs w:val="24"/>
    </w:rPr>
  </w:style>
  <w:style w:type="paragraph" w:styleId="980">
    <w:name w:val="纯文本6"/>
    <w:basedOn w:val="873"/>
    <w:next w:val="980"/>
    <w:link w:val="873"/>
    <w:qFormat/>
    <w:rPr>
      <w:rFonts w:hAnsi="Courier New" w:eastAsia="楷体_GB2312"/>
      <w:sz w:val="26"/>
    </w:rPr>
  </w:style>
  <w:style w:type="paragraph" w:styleId="981">
    <w:name w:val="段"/>
    <w:next w:val="873"/>
    <w:link w:val="873"/>
    <w:qFormat/>
    <w:pPr>
      <w:ind w:firstLine="200"/>
      <w:jc w:val="both"/>
      <w:spacing w:line="360" w:lineRule="auto"/>
    </w:pPr>
    <w:rPr>
      <w:rFonts w:ascii="宋体"/>
      <w:sz w:val="24"/>
      <w:szCs w:val="22"/>
      <w:lang w:val="en-US" w:eastAsia="zh-CN" w:bidi="ar-SA"/>
    </w:rPr>
  </w:style>
  <w:style w:type="paragraph" w:styleId="982">
    <w:name w:val="纯文本2"/>
    <w:basedOn w:val="873"/>
    <w:next w:val="982"/>
    <w:link w:val="873"/>
    <w:qFormat/>
    <w:rPr>
      <w:rFonts w:ascii="Calibri" w:hAnsi="Courier New" w:eastAsia="楷体_GB2312" w:cs="Times New Roman"/>
      <w:sz w:val="28"/>
      <w:szCs w:val="28"/>
    </w:rPr>
  </w:style>
  <w:style w:type="paragraph" w:styleId="983">
    <w:name w:val="正文首行缩进两字"/>
    <w:next w:val="983"/>
    <w:link w:val="940"/>
    <w:pPr>
      <w:ind w:firstLine="480"/>
      <w:spacing w:after="163" w:line="300" w:lineRule="auto"/>
      <w:widowControl w:val="off"/>
    </w:pPr>
    <w:rPr>
      <w:sz w:val="24"/>
      <w:szCs w:val="24"/>
      <w:lang w:val="en-US" w:eastAsia="ar-SA" w:bidi="ar-SA"/>
    </w:rPr>
  </w:style>
  <w:style w:type="paragraph" w:styleId="984">
    <w:name w:val="文本块"/>
    <w:basedOn w:val="873"/>
    <w:next w:val="873"/>
    <w:link w:val="873"/>
    <w:pPr>
      <w:ind w:left="630" w:right="-609" w:firstLine="420"/>
      <w:spacing w:line="360" w:lineRule="auto"/>
    </w:pPr>
    <w:rPr>
      <w:rFonts w:hint="eastAsia" w:ascii="仿宋_GB2312" w:hAnsi="Times New Roman" w:eastAsia="仿宋_GB2312" w:cs="Times New Roman"/>
      <w:sz w:val="21"/>
      <w:szCs w:val="20"/>
    </w:rPr>
  </w:style>
  <w:style w:type="paragraph" w:styleId="985">
    <w:name w:val="正文 New New New New New New New New New New New New New New New12"/>
    <w:next w:val="985"/>
    <w:link w:val="873"/>
    <w:qFormat/>
    <w:pPr>
      <w:jc w:val="both"/>
      <w:widowControl w:val="off"/>
    </w:pPr>
    <w:rPr>
      <w:sz w:val="21"/>
      <w:szCs w:val="24"/>
      <w:lang w:val="en-US" w:eastAsia="zh-CN" w:bidi="ar-SA"/>
    </w:rPr>
  </w:style>
  <w:style w:type="paragraph" w:styleId="986">
    <w:name w:val="正文文本 3"/>
    <w:basedOn w:val="873"/>
    <w:next w:val="986"/>
    <w:link w:val="931"/>
    <w:pPr>
      <w:spacing w:line="500" w:lineRule="exact"/>
    </w:pPr>
    <w:rPr>
      <w:rFonts w:cs="Times New Roman"/>
      <w:sz w:val="16"/>
      <w:szCs w:val="16"/>
    </w:rPr>
  </w:style>
  <w:style w:type="paragraph" w:styleId="987">
    <w:name w:val="Char Char Char1 Char Char Char Char"/>
    <w:basedOn w:val="873"/>
    <w:next w:val="987"/>
    <w:link w:val="873"/>
    <w:pPr>
      <w:jc w:val="left"/>
      <w:spacing w:after="160" w:line="240" w:lineRule="exact"/>
      <w:widowControl/>
    </w:pPr>
    <w:rPr>
      <w:rFonts w:ascii="Times New Roman" w:hAnsi="Times New Roman" w:eastAsia="宋体" w:cs="Times New Roman"/>
    </w:rPr>
  </w:style>
  <w:style w:type="paragraph" w:styleId="988">
    <w:name w:val=" Char Char Char1 Char Char Char Char"/>
    <w:basedOn w:val="873"/>
    <w:next w:val="988"/>
    <w:link w:val="873"/>
    <w:pPr>
      <w:jc w:val="left"/>
      <w:spacing w:after="160" w:line="240" w:lineRule="exact"/>
      <w:widowControl/>
    </w:pPr>
    <w:rPr>
      <w:rFonts w:ascii="Times New Roman" w:hAnsi="Times New Roman" w:eastAsia="宋体" w:cs="Times New Roman"/>
    </w:rPr>
  </w:style>
  <w:style w:type="paragraph" w:styleId="989">
    <w:name w:val="CM37"/>
    <w:basedOn w:val="873"/>
    <w:next w:val="873"/>
    <w:link w:val="873"/>
    <w:pPr>
      <w:jc w:val="left"/>
      <w:spacing w:after="533"/>
    </w:pPr>
    <w:rPr>
      <w:rFonts w:ascii="Calibri" w:hAnsi="Times New Roman" w:eastAsia="宋体" w:cs="Times New Roman"/>
    </w:rPr>
  </w:style>
  <w:style w:type="paragraph" w:styleId="990">
    <w:name w:val="页脚"/>
    <w:basedOn w:val="873"/>
    <w:next w:val="990"/>
    <w:link w:val="964"/>
    <w:pPr>
      <w:jc w:val="left"/>
      <w:tabs>
        <w:tab w:val="center" w:pos="4153" w:leader="none"/>
        <w:tab w:val="right" w:pos="8306" w:leader="none"/>
      </w:tabs>
    </w:pPr>
    <w:rPr>
      <w:rFonts w:ascii="Calibri" w:hAnsi="Calibri" w:cs="Times New Roman"/>
      <w:sz w:val="18"/>
      <w:szCs w:val="18"/>
    </w:rPr>
  </w:style>
  <w:style w:type="paragraph" w:styleId="991">
    <w:name w:val="正文 New New"/>
    <w:next w:val="991"/>
    <w:link w:val="873"/>
    <w:pPr>
      <w:jc w:val="both"/>
      <w:widowControl w:val="off"/>
    </w:pPr>
    <w:rPr>
      <w:sz w:val="21"/>
      <w:szCs w:val="24"/>
      <w:lang w:val="en-US" w:eastAsia="zh-CN" w:bidi="ar-SA"/>
    </w:rPr>
  </w:style>
  <w:style w:type="paragraph" w:styleId="992">
    <w:name w:val="正文文本缩进 2"/>
    <w:basedOn w:val="873"/>
    <w:next w:val="992"/>
    <w:link w:val="971"/>
    <w:pPr>
      <w:ind w:left="1" w:firstLine="480"/>
      <w:spacing w:line="400" w:lineRule="exact"/>
      <w:tabs>
        <w:tab w:val="left" w:pos="360" w:leader="none"/>
      </w:tabs>
    </w:pPr>
    <w:rPr>
      <w:rFonts w:cs="Times New Roman"/>
    </w:rPr>
  </w:style>
  <w:style w:type="paragraph" w:styleId="993">
    <w:name w:val="p0"/>
    <w:basedOn w:val="873"/>
    <w:next w:val="993"/>
    <w:link w:val="873"/>
    <w:pPr>
      <w:widowControl/>
    </w:pPr>
    <w:rPr>
      <w:rFonts w:ascii="Times New Roman" w:hAnsi="Times New Roman" w:eastAsia="宋体" w:cs="Times New Roman"/>
      <w:sz w:val="21"/>
      <w:szCs w:val="21"/>
    </w:rPr>
  </w:style>
  <w:style w:type="paragraph" w:styleId="994">
    <w:name w:val="正文 New"/>
    <w:next w:val="994"/>
    <w:link w:val="873"/>
    <w:pPr>
      <w:jc w:val="both"/>
      <w:widowControl w:val="off"/>
    </w:pPr>
    <w:rPr>
      <w:sz w:val="21"/>
      <w:szCs w:val="24"/>
      <w:lang w:val="en-US" w:eastAsia="zh-CN" w:bidi="ar-SA"/>
    </w:rPr>
  </w:style>
  <w:style w:type="paragraph" w:styleId="995">
    <w:name w:val="Char2"/>
    <w:basedOn w:val="999"/>
    <w:next w:val="995"/>
    <w:link w:val="873"/>
    <w:pPr>
      <w:jc w:val="both"/>
      <w:spacing w:line="360" w:lineRule="auto"/>
      <w:widowControl w:val="off"/>
    </w:pPr>
    <w:rPr>
      <w:rFonts w:ascii="Calibri" w:hAnsi="Calibri" w:eastAsia="宋体" w:cs="Times New Roman"/>
      <w:sz w:val="21"/>
    </w:rPr>
  </w:style>
  <w:style w:type="paragraph" w:styleId="996">
    <w:name w:val="正文文本缩进"/>
    <w:basedOn w:val="873"/>
    <w:next w:val="1048"/>
    <w:link w:val="910"/>
    <w:pPr>
      <w:ind w:firstLine="420"/>
      <w:spacing w:line="360" w:lineRule="exact"/>
    </w:pPr>
    <w:rPr>
      <w:rFonts w:cs="Times New Roman"/>
    </w:rPr>
  </w:style>
  <w:style w:type="paragraph" w:styleId="997">
    <w:name w:val="脚注文本"/>
    <w:basedOn w:val="873"/>
    <w:next w:val="984"/>
    <w:link w:val="917"/>
    <w:pPr>
      <w:jc w:val="left"/>
    </w:pPr>
    <w:rPr>
      <w:rFonts w:ascii="Calibri" w:hAnsi="Calibri" w:cs="Times New Roman"/>
      <w:sz w:val="18"/>
      <w:szCs w:val="18"/>
    </w:rPr>
  </w:style>
  <w:style w:type="paragraph" w:styleId="998">
    <w:name w:val="目录 7"/>
    <w:basedOn w:val="874"/>
    <w:next w:val="873"/>
    <w:link w:val="873"/>
    <w:qFormat/>
    <w:pPr>
      <w:ind w:left="1640" w:firstLine="3784"/>
      <w:spacing w:before="0" w:after="0" w:line="360" w:lineRule="auto"/>
      <w:tabs>
        <w:tab w:val="left" w:pos="432" w:leader="none"/>
      </w:tabs>
    </w:pPr>
    <w:rPr>
      <w:rFonts w:ascii="Times New Roman" w:hAnsi="Times New Roman" w:cs="Times New Roman"/>
    </w:rPr>
  </w:style>
  <w:style w:type="paragraph" w:styleId="999">
    <w:name w:val="文档结构图"/>
    <w:basedOn w:val="873"/>
    <w:next w:val="999"/>
    <w:link w:val="887"/>
    <w:pPr>
      <w:jc w:val="left"/>
      <w:shd w:val="clear" w:color="auto" w:fill="000080"/>
      <w:widowControl/>
    </w:pPr>
    <w:rPr>
      <w:rFonts w:ascii="Calibri" w:hAnsi="Calibri" w:cs="Times New Roman"/>
    </w:rPr>
  </w:style>
  <w:style w:type="paragraph" w:styleId="1000">
    <w:name w:val="页眉"/>
    <w:basedOn w:val="873"/>
    <w:next w:val="1000"/>
    <w:link w:val="944"/>
    <w:pPr>
      <w:jc w:val="center"/>
      <w:tabs>
        <w:tab w:val="center" w:pos="4153" w:leader="none"/>
        <w:tab w:val="right" w:pos="8306" w:leader="none"/>
      </w:tabs>
      <w:pBdr>
        <w:bottom w:val="single" w:color="000000" w:sz="6" w:space="1"/>
      </w:pBdr>
    </w:pPr>
    <w:rPr>
      <w:rFonts w:ascii="Calibri" w:hAnsi="Calibri" w:cs="Times New Roman"/>
      <w:sz w:val="18"/>
      <w:szCs w:val="18"/>
    </w:rPr>
  </w:style>
  <w:style w:type="paragraph" w:styleId="1001">
    <w:name w:val="常规"/>
    <w:basedOn w:val="873"/>
    <w:next w:val="1001"/>
    <w:link w:val="950"/>
    <w:pPr>
      <w:ind w:left="1134"/>
      <w:spacing w:before="100" w:after="100"/>
    </w:pPr>
    <w:rPr>
      <w:rFonts w:ascii="Calibri" w:hAnsi="Calibri" w:cs="Times New Roman"/>
      <w:sz w:val="21"/>
      <w:szCs w:val="21"/>
    </w:rPr>
  </w:style>
  <w:style w:type="paragraph" w:styleId="1002">
    <w:name w:val="日期"/>
    <w:basedOn w:val="873"/>
    <w:next w:val="873"/>
    <w:link w:val="977"/>
    <w:rPr>
      <w:rFonts w:eastAsia="楷体_GB2312" w:cs="Times New Roman"/>
    </w:rPr>
  </w:style>
  <w:style w:type="paragraph" w:styleId="1003">
    <w:name w:val="p15"/>
    <w:basedOn w:val="873"/>
    <w:next w:val="1003"/>
    <w:link w:val="873"/>
    <w:pPr>
      <w:ind w:firstLine="420"/>
      <w:widowControl/>
    </w:pPr>
    <w:rPr>
      <w:rFonts w:ascii="Calibri" w:hAnsi="Calibri" w:eastAsia="宋体" w:cs="Calibri"/>
    </w:rPr>
  </w:style>
  <w:style w:type="paragraph" w:styleId="1004">
    <w:name w:val="+正文"/>
    <w:basedOn w:val="873"/>
    <w:next w:val="1004"/>
    <w:link w:val="938"/>
    <w:pPr>
      <w:ind w:firstLine="200"/>
      <w:spacing w:line="360" w:lineRule="auto"/>
    </w:pPr>
    <w:rPr>
      <w:rFonts w:cs="Times New Roman"/>
    </w:rPr>
  </w:style>
  <w:style w:type="paragraph" w:styleId="1005">
    <w:name w:val="列表内容"/>
    <w:basedOn w:val="873"/>
    <w:next w:val="873"/>
    <w:link w:val="873"/>
    <w:pPr>
      <w:numPr>
        <w:ilvl w:val="0"/>
        <w:numId w:val="1"/>
      </w:numPr>
      <w:jc w:val="left"/>
      <w:widowControl/>
      <w:tabs>
        <w:tab w:val="left" w:pos="420" w:leader="none"/>
        <w:tab w:val="left" w:pos="840" w:leader="none"/>
      </w:tabs>
    </w:pPr>
    <w:rPr>
      <w:rFonts w:ascii="Times New Roman" w:hAnsi="Times New Roman" w:eastAsia="宋体" w:cs="Times New Roman"/>
      <w:sz w:val="18"/>
    </w:rPr>
  </w:style>
  <w:style w:type="paragraph" w:styleId="1006">
    <w:name w:val="列表"/>
    <w:next w:val="873"/>
    <w:link w:val="873"/>
    <w:qFormat/>
    <w:pPr>
      <w:ind w:left="200" w:hanging="200"/>
      <w:jc w:val="left"/>
      <w:widowControl/>
    </w:pPr>
    <w:rPr>
      <w:rFonts w:ascii="等线" w:hAnsi="等线" w:eastAsia="宋体" w:cs="宋体"/>
      <w:sz w:val="20"/>
      <w:szCs w:val="21"/>
      <w:lang w:val="en-US" w:eastAsia="zh-CN" w:bidi="ar-SA"/>
    </w:rPr>
  </w:style>
  <w:style w:type="paragraph" w:styleId="1007">
    <w:name w:val="正文文本"/>
    <w:basedOn w:val="873"/>
    <w:next w:val="873"/>
    <w:link w:val="912"/>
    <w:rPr>
      <w:rFonts w:cs="Times New Roman"/>
    </w:rPr>
  </w:style>
  <w:style w:type="paragraph" w:styleId="1008">
    <w:name w:val="Char Char Char Char Char Char Char Char Char1 Char"/>
    <w:basedOn w:val="999"/>
    <w:next w:val="1008"/>
    <w:link w:val="873"/>
    <w:pPr>
      <w:jc w:val="both"/>
      <w:spacing w:line="360" w:lineRule="auto"/>
      <w:widowControl w:val="off"/>
    </w:pPr>
    <w:rPr>
      <w:rFonts w:ascii="Tahoma" w:hAnsi="Tahoma" w:eastAsia="宋体" w:cs="Times New Roman"/>
    </w:rPr>
  </w:style>
  <w:style w:type="paragraph" w:styleId="1009">
    <w:name w:val="MyPoints"/>
    <w:basedOn w:val="873"/>
    <w:next w:val="1009"/>
    <w:link w:val="873"/>
    <w:pPr>
      <w:ind w:left="936" w:hanging="360"/>
      <w:jc w:val="left"/>
      <w:widowControl/>
    </w:pPr>
    <w:rPr>
      <w:rFonts w:ascii="Century Gothic" w:hAnsi="Century Gothic" w:eastAsia="宋体" w:cs="Times New Roman"/>
      <w:sz w:val="20"/>
      <w:szCs w:val="20"/>
      <w:lang w:val="en-GB" w:eastAsia="en-US"/>
    </w:rPr>
  </w:style>
  <w:style w:type="paragraph" w:styleId="1010">
    <w:name w:val="批注框文本"/>
    <w:basedOn w:val="873"/>
    <w:next w:val="1010"/>
    <w:link w:val="909"/>
    <w:rPr>
      <w:rFonts w:cs="Times New Roman"/>
      <w:sz w:val="16"/>
      <w:szCs w:val="16"/>
    </w:rPr>
  </w:style>
  <w:style w:type="paragraph" w:styleId="1011">
    <w:name w:val="纯文本1"/>
    <w:basedOn w:val="873"/>
    <w:next w:val="1011"/>
    <w:link w:val="972"/>
    <w:qFormat/>
    <w:rPr>
      <w:rFonts w:hAnsi="Courier New" w:eastAsia="楷体_GB2312" w:cs="Times New Roman"/>
      <w:sz w:val="28"/>
      <w:szCs w:val="28"/>
    </w:rPr>
  </w:style>
  <w:style w:type="paragraph" w:styleId="1012">
    <w:name w:val="Default"/>
    <w:next w:val="1012"/>
    <w:link w:val="873"/>
    <w:pPr>
      <w:widowControl w:val="off"/>
    </w:pPr>
    <w:rPr>
      <w:rFonts w:ascii="Arial Unicode MS" w:eastAsia="Times New Roman" w:cs="Arial Unicode MS"/>
      <w:color w:val="000000"/>
      <w:sz w:val="24"/>
      <w:szCs w:val="24"/>
      <w:lang w:val="en-US" w:eastAsia="zh-CN" w:bidi="ar-SA"/>
    </w:rPr>
  </w:style>
  <w:style w:type="paragraph" w:styleId="1013">
    <w:name w:val="正文文本缩进 3"/>
    <w:basedOn w:val="873"/>
    <w:next w:val="1013"/>
    <w:link w:val="957"/>
    <w:pPr>
      <w:ind w:firstLine="480"/>
      <w:spacing w:line="400" w:lineRule="exact"/>
    </w:pPr>
    <w:rPr>
      <w:rFonts w:hint="eastAsia" w:cs="Times New Roman"/>
      <w:sz w:val="16"/>
      <w:szCs w:val="16"/>
    </w:rPr>
  </w:style>
  <w:style w:type="paragraph" w:styleId="1014">
    <w:name w:val="正文缩进111"/>
    <w:basedOn w:val="873"/>
    <w:next w:val="873"/>
    <w:link w:val="873"/>
    <w:qFormat/>
    <w:pPr>
      <w:ind w:firstLine="420"/>
    </w:pPr>
    <w:rPr>
      <w:rFonts w:ascii="Calibri" w:hAnsi="Calibri"/>
      <w:sz w:val="24"/>
    </w:rPr>
  </w:style>
  <w:style w:type="paragraph" w:styleId="1015">
    <w:name w:val="SANGFOR_6_正文"/>
    <w:basedOn w:val="873"/>
    <w:next w:val="1015"/>
    <w:link w:val="873"/>
    <w:qFormat/>
    <w:pPr>
      <w:spacing w:line="360" w:lineRule="auto"/>
    </w:pPr>
    <w:rPr>
      <w:rFonts w:ascii="Heiti SC Light" w:hAnsi="Times New Roman" w:eastAsia="Heiti SC Light" w:cs="Times New Roman"/>
      <w:sz w:val="22"/>
    </w:rPr>
  </w:style>
  <w:style w:type="paragraph" w:styleId="1016">
    <w:name w:val="批注主题"/>
    <w:basedOn w:val="1041"/>
    <w:next w:val="1041"/>
    <w:link w:val="886"/>
    <w:pPr>
      <w:widowControl/>
    </w:pPr>
    <w:rPr>
      <w:rFonts w:ascii="Calibri" w:hAnsi="Calibri"/>
      <w:b/>
      <w:bCs/>
    </w:rPr>
  </w:style>
  <w:style w:type="paragraph" w:styleId="1017">
    <w:name w:val="Normal_0_0_0"/>
    <w:next w:val="1017"/>
    <w:link w:val="873"/>
    <w:qFormat/>
    <w:rPr>
      <w:rFonts w:ascii="Times New Roman" w:hAnsi="Times New Roman" w:eastAsia="Times New Roman" w:cs="Times New Roman"/>
      <w:sz w:val="24"/>
      <w:szCs w:val="24"/>
      <w:lang w:val="en-US" w:eastAsia="zh-CN" w:bidi="ar-SA"/>
    </w:rPr>
  </w:style>
  <w:style w:type="paragraph" w:styleId="1018">
    <w:name w:val="正文缩进"/>
    <w:basedOn w:val="873"/>
    <w:next w:val="873"/>
    <w:link w:val="935"/>
    <w:qFormat/>
    <w:pPr>
      <w:ind w:firstLine="420"/>
      <w:jc w:val="left"/>
    </w:pPr>
    <w:rPr>
      <w:rFonts w:ascii="Calibri" w:hAnsi="Calibri" w:eastAsia="楷体_GB2312" w:cs="Times New Roman"/>
    </w:rPr>
  </w:style>
  <w:style w:type="paragraph" w:styleId="1019">
    <w:name w:val="标题"/>
    <w:basedOn w:val="873"/>
    <w:next w:val="873"/>
    <w:link w:val="974"/>
    <w:qFormat/>
    <w:pPr>
      <w:jc w:val="center"/>
      <w:spacing w:before="240" w:after="60"/>
      <w:outlineLvl w:val="0"/>
    </w:pPr>
    <w:rPr>
      <w:rFonts w:ascii="Cambria" w:hAnsi="Cambria" w:cs="Times New Roman"/>
      <w:b/>
      <w:bCs/>
      <w:sz w:val="32"/>
      <w:szCs w:val="32"/>
    </w:rPr>
  </w:style>
  <w:style w:type="paragraph" w:styleId="1020">
    <w:name w:val="Item Step"/>
    <w:basedOn w:val="873"/>
    <w:next w:val="1020"/>
    <w:link w:val="873"/>
    <w:pPr>
      <w:ind w:left="1554" w:hanging="420"/>
      <w:jc w:val="left"/>
      <w:spacing w:after="50"/>
      <w:widowControl/>
      <w:tabs>
        <w:tab w:val="left" w:pos="1134" w:leader="none"/>
      </w:tabs>
    </w:pPr>
    <w:rPr>
      <w:rFonts w:ascii="Times New Roman" w:hAnsi="Times New Roman" w:eastAsia="宋体" w:cs="Times New Roman"/>
      <w:sz w:val="21"/>
    </w:rPr>
  </w:style>
  <w:style w:type="paragraph" w:styleId="1021">
    <w:name w:val="列表项目符号 4"/>
    <w:basedOn w:val="873"/>
    <w:next w:val="1021"/>
    <w:link w:val="873"/>
    <w:pPr>
      <w:ind w:left="1620" w:hanging="360"/>
      <w:tabs>
        <w:tab w:val="left" w:pos="1620" w:leader="none"/>
      </w:tabs>
    </w:pPr>
    <w:rPr>
      <w:rFonts w:ascii="Times New Roman" w:hAnsi="Times New Roman" w:eastAsia="宋体" w:cs="Times New Roman"/>
      <w:sz w:val="21"/>
    </w:rPr>
  </w:style>
  <w:style w:type="paragraph" w:styleId="1022">
    <w:name w:val="普通(网站)"/>
    <w:basedOn w:val="873"/>
    <w:next w:val="1032"/>
    <w:link w:val="873"/>
    <w:uiPriority w:val="99"/>
    <w:qFormat/>
    <w:pPr>
      <w:ind w:left="15" w:right="15"/>
      <w:jc w:val="left"/>
      <w:spacing w:before="60" w:after="60" w:line="312" w:lineRule="auto"/>
      <w:widowControl/>
    </w:pPr>
    <w:rPr>
      <w:rFonts w:ascii="Arial Unicode MS" w:hAnsi="Arial Unicode MS" w:eastAsia="宋体" w:cs="Arial Unicode MS"/>
    </w:rPr>
  </w:style>
  <w:style w:type="paragraph" w:styleId="1023">
    <w:name w:val="_Style 2"/>
    <w:basedOn w:val="873"/>
    <w:next w:val="1023"/>
    <w:link w:val="873"/>
    <w:pPr>
      <w:ind w:firstLine="420"/>
      <w:jc w:val="left"/>
      <w:widowControl/>
    </w:pPr>
    <w:rPr>
      <w:rFonts w:ascii="Calibri" w:hAnsi="Calibri" w:eastAsia="宋体" w:cs="Times New Roman"/>
      <w:sz w:val="34"/>
      <w:szCs w:val="20"/>
    </w:rPr>
  </w:style>
  <w:style w:type="paragraph" w:styleId="1024">
    <w:name w:val="a2"/>
    <w:basedOn w:val="873"/>
    <w:next w:val="1024"/>
    <w:link w:val="873"/>
    <w:pPr>
      <w:jc w:val="left"/>
      <w:spacing w:before="100" w:beforeAutospacing="1" w:after="100" w:afterAutospacing="1"/>
      <w:widowControl/>
    </w:pPr>
    <w:rPr>
      <w:rFonts w:ascii="Calibri" w:hAnsi="Calibri" w:eastAsia="宋体" w:cs="Times New Roman"/>
    </w:rPr>
  </w:style>
  <w:style w:type="paragraph" w:styleId="1025">
    <w:name w:val="Table Paragraph"/>
    <w:basedOn w:val="873"/>
    <w:next w:val="1025"/>
    <w:link w:val="873"/>
    <w:uiPriority w:val="1"/>
    <w:qFormat/>
    <w:pPr>
      <w:jc w:val="left"/>
    </w:pPr>
    <w:rPr>
      <w:rFonts w:ascii="Calibri" w:hAnsi="Calibri" w:cs="Times New Roman"/>
      <w:sz w:val="22"/>
      <w:szCs w:val="22"/>
      <w:lang w:eastAsia="en-US"/>
    </w:rPr>
  </w:style>
  <w:style w:type="paragraph" w:styleId="1026">
    <w:name w:val="Plain Text"/>
    <w:basedOn w:val="873"/>
    <w:next w:val="1026"/>
    <w:link w:val="873"/>
    <w:rPr>
      <w:rFonts w:ascii="Calibri" w:hAnsi="Courier New" w:eastAsia="楷体_GB2312" w:cs="Times New Roman"/>
      <w:sz w:val="26"/>
      <w:szCs w:val="20"/>
    </w:rPr>
  </w:style>
  <w:style w:type="paragraph" w:styleId="1027">
    <w:name w:val="Char Char Char1"/>
    <w:basedOn w:val="873"/>
    <w:next w:val="1027"/>
    <w:link w:val="873"/>
    <w:pPr>
      <w:ind w:left="795" w:hanging="360"/>
      <w:tabs>
        <w:tab w:val="left" w:pos="795" w:leader="none"/>
        <w:tab w:val="left" w:pos="840" w:leader="none"/>
      </w:tabs>
    </w:pPr>
    <w:rPr>
      <w:rFonts w:ascii="Times New Roman" w:hAnsi="Times New Roman" w:eastAsia="宋体" w:cs="Times New Roman"/>
      <w:sz w:val="21"/>
      <w:szCs w:val="20"/>
    </w:rPr>
  </w:style>
  <w:style w:type="paragraph" w:styleId="1028">
    <w:name w:val="首行缩进"/>
    <w:basedOn w:val="873"/>
    <w:next w:val="1028"/>
    <w:link w:val="873"/>
    <w:pPr>
      <w:ind w:firstLine="480"/>
    </w:pPr>
    <w:rPr>
      <w:rFonts w:ascii="Times New Roman" w:hAnsi="Times New Roman" w:eastAsia="楷体_GB2312" w:cs="Times New Roman"/>
      <w:sz w:val="26"/>
      <w:szCs w:val="26"/>
    </w:rPr>
  </w:style>
  <w:style w:type="paragraph" w:styleId="1029">
    <w:name w:val="纯文本"/>
    <w:basedOn w:val="873"/>
    <w:next w:val="1029"/>
    <w:link w:val="960"/>
    <w:pPr>
      <w:jc w:val="left"/>
      <w:widowControl/>
    </w:pPr>
    <w:rPr>
      <w:rFonts w:hAnsi="Courier New" w:cs="Times New Roman"/>
      <w:sz w:val="21"/>
      <w:szCs w:val="21"/>
    </w:rPr>
  </w:style>
  <w:style w:type="paragraph" w:styleId="1030">
    <w:name w:val="Char"/>
    <w:basedOn w:val="873"/>
    <w:next w:val="1030"/>
    <w:link w:val="873"/>
    <w:rPr>
      <w:rFonts w:ascii="Times New Roman" w:hAnsi="Times New Roman" w:eastAsia="宋体" w:cs="Times New Roman"/>
      <w:sz w:val="21"/>
      <w:szCs w:val="21"/>
    </w:rPr>
  </w:style>
  <w:style w:type="paragraph" w:styleId="1031">
    <w:name w:val="Char Char1"/>
    <w:basedOn w:val="873"/>
    <w:next w:val="1031"/>
    <w:link w:val="873"/>
    <w:pPr>
      <w:jc w:val="left"/>
      <w:spacing w:after="160" w:line="240" w:lineRule="exact"/>
      <w:widowControl/>
    </w:pPr>
    <w:rPr>
      <w:rFonts w:ascii="Verdana" w:hAnsi="Verdana" w:eastAsia="宋体" w:cs="Verdana"/>
      <w:sz w:val="20"/>
      <w:szCs w:val="20"/>
      <w:lang w:eastAsia="en-US"/>
    </w:rPr>
  </w:style>
  <w:style w:type="paragraph" w:styleId="1032">
    <w:name w:val="列表 2"/>
    <w:basedOn w:val="874"/>
    <w:next w:val="998"/>
    <w:link w:val="873"/>
    <w:pPr>
      <w:contextualSpacing/>
      <w:ind w:left="100" w:hanging="200"/>
      <w:tabs>
        <w:tab w:val="left" w:pos="432" w:leader="none"/>
      </w:tabs>
    </w:pPr>
    <w:rPr>
      <w:rFonts w:ascii="Times New Roman" w:hAnsi="Times New Roman" w:eastAsia="宋体" w:cs="Times New Roman"/>
      <w:sz w:val="21"/>
    </w:rPr>
  </w:style>
  <w:style w:type="paragraph" w:styleId="1033">
    <w:name w:val="列出段落"/>
    <w:basedOn w:val="873"/>
    <w:next w:val="1033"/>
    <w:link w:val="956"/>
    <w:qFormat/>
    <w:pPr>
      <w:ind w:firstLine="420"/>
    </w:pPr>
    <w:rPr>
      <w:rFonts w:ascii="Calibri" w:hAnsi="Calibri" w:cs="Times New Roman"/>
      <w:sz w:val="22"/>
      <w:szCs w:val="22"/>
    </w:rPr>
  </w:style>
  <w:style w:type="paragraph" w:styleId="1034">
    <w:name w:val="正文首行缩进 2"/>
    <w:basedOn w:val="996"/>
    <w:next w:val="1006"/>
    <w:link w:val="873"/>
    <w:pPr>
      <w:ind w:left="420" w:firstLine="420"/>
      <w:spacing w:after="120" w:line="240" w:lineRule="auto"/>
    </w:pPr>
    <w:rPr>
      <w:sz w:val="21"/>
      <w:szCs w:val="24"/>
    </w:rPr>
  </w:style>
  <w:style w:type="paragraph" w:styleId="1035">
    <w:name w:val="afont"/>
    <w:basedOn w:val="873"/>
    <w:next w:val="1035"/>
    <w:link w:val="873"/>
    <w:pPr>
      <w:jc w:val="left"/>
      <w:spacing w:before="100" w:after="100" w:line="285" w:lineRule="atLeast"/>
      <w:widowControl/>
    </w:pPr>
    <w:rPr>
      <w:rFonts w:ascii="Calibri" w:hAnsi="Calibri" w:eastAsia="宋体" w:cs="Times New Roman"/>
      <w:sz w:val="18"/>
      <w:szCs w:val="18"/>
    </w:rPr>
  </w:style>
  <w:style w:type="paragraph" w:styleId="1036">
    <w:name w:val="表格标题"/>
    <w:basedOn w:val="873"/>
    <w:next w:val="1036"/>
    <w:link w:val="873"/>
    <w:pPr>
      <w:jc w:val="center"/>
    </w:pPr>
    <w:rPr>
      <w:rFonts w:ascii="Calibri" w:hAnsi="Calibri" w:eastAsia="宋体" w:cs="Times New Roman"/>
      <w:b/>
      <w:bCs/>
      <w:color w:val="000000"/>
      <w:sz w:val="22"/>
      <w:szCs w:val="20"/>
    </w:rPr>
  </w:style>
  <w:style w:type="paragraph" w:styleId="1037">
    <w:name w:val="样式7"/>
    <w:basedOn w:val="877"/>
    <w:next w:val="1037"/>
    <w:link w:val="892"/>
    <w:pPr>
      <w:numPr>
        <w:ilvl w:val="3"/>
        <w:numId w:val="0"/>
      </w:numPr>
      <w:ind w:left="3558" w:hanging="864"/>
      <w:tabs>
        <w:tab w:val="clear" w:pos="1440" w:leader="none"/>
      </w:tabs>
    </w:pPr>
  </w:style>
  <w:style w:type="paragraph" w:styleId="1038">
    <w:name w:val="列出段落2"/>
    <w:basedOn w:val="873"/>
    <w:next w:val="1038"/>
    <w:link w:val="873"/>
    <w:pPr>
      <w:ind w:firstLine="420"/>
    </w:pPr>
    <w:rPr>
      <w:rFonts w:ascii="Times New Roman" w:hAnsi="Times New Roman" w:eastAsia="宋体" w:cs="Times New Roman"/>
      <w:sz w:val="21"/>
      <w:szCs w:val="20"/>
    </w:rPr>
  </w:style>
  <w:style w:type="paragraph" w:styleId="1039">
    <w:name w:val="Plain Text1"/>
    <w:basedOn w:val="873"/>
    <w:next w:val="1039"/>
    <w:link w:val="873"/>
    <w:pPr>
      <w:jc w:val="left"/>
      <w:widowControl/>
    </w:pPr>
    <w:rPr>
      <w:rFonts w:ascii="Calibri" w:hAnsi="Courier New" w:eastAsia="楷体_GB2312" w:cs="Times New Roman"/>
      <w:sz w:val="26"/>
    </w:rPr>
  </w:style>
  <w:style w:type="paragraph" w:styleId="1040">
    <w:name w:val="正文文本缩进1"/>
    <w:basedOn w:val="873"/>
    <w:next w:val="1040"/>
    <w:link w:val="873"/>
    <w:qFormat/>
    <w:pPr>
      <w:ind w:firstLine="645"/>
    </w:pPr>
    <w:rPr>
      <w:rFonts w:ascii="楷体_GB2312" w:hAnsi="宋体" w:eastAsia="楷体_GB2312" w:cs="宋体"/>
      <w:sz w:val="32"/>
      <w:szCs w:val="32"/>
    </w:rPr>
  </w:style>
  <w:style w:type="paragraph" w:styleId="1041">
    <w:name w:val="批注文字"/>
    <w:basedOn w:val="873"/>
    <w:next w:val="1041"/>
    <w:link w:val="899"/>
    <w:uiPriority w:val="99"/>
    <w:pPr>
      <w:jc w:val="left"/>
    </w:pPr>
    <w:rPr>
      <w:rFonts w:cs="Times New Roman"/>
    </w:rPr>
  </w:style>
  <w:style w:type="paragraph" w:styleId="1042">
    <w:name w:val="目录 1"/>
    <w:basedOn w:val="873"/>
    <w:next w:val="873"/>
    <w:link w:val="873"/>
    <w:pPr>
      <w:jc w:val="left"/>
    </w:pPr>
    <w:rPr>
      <w:rFonts w:ascii="Times New Roman" w:hAnsi="Times New Roman" w:eastAsia="楷体_GB2312" w:cs="Times New Roman"/>
    </w:rPr>
  </w:style>
  <w:style w:type="paragraph" w:styleId="1043">
    <w:name w:val="正文段"/>
    <w:basedOn w:val="873"/>
    <w:next w:val="1043"/>
    <w:link w:val="873"/>
    <w:pPr>
      <w:ind w:firstLine="454"/>
      <w:spacing w:after="240" w:line="240" w:lineRule="atLeast"/>
      <w:widowControl/>
    </w:pPr>
    <w:rPr>
      <w:rFonts w:ascii="Calibri" w:hAnsi="Times New Roman" w:eastAsia="宋体" w:cs="Times New Roman"/>
    </w:rPr>
  </w:style>
  <w:style w:type="paragraph" w:styleId="1044">
    <w:name w:val="_Style 3"/>
    <w:basedOn w:val="873"/>
    <w:next w:val="1044"/>
    <w:link w:val="873"/>
    <w:pPr>
      <w:ind w:left="795" w:hanging="360"/>
      <w:tabs>
        <w:tab w:val="left" w:pos="540" w:leader="none"/>
      </w:tabs>
    </w:pPr>
    <w:rPr>
      <w:rFonts w:ascii="Times New Roman" w:hAnsi="Times New Roman" w:eastAsia="宋体" w:cs="Times New Roman"/>
    </w:rPr>
  </w:style>
  <w:style w:type="paragraph" w:styleId="1045">
    <w:name w:val="6'"/>
    <w:basedOn w:val="873"/>
    <w:next w:val="1045"/>
    <w:link w:val="873"/>
    <w:pPr>
      <w:jc w:val="center"/>
      <w:spacing w:line="320" w:lineRule="exact"/>
    </w:pPr>
    <w:rPr>
      <w:rFonts w:ascii="Times New Roman" w:hAnsi="Times New Roman" w:eastAsia="仿宋_GB2312" w:cs="Times New Roman"/>
      <w:spacing w:val="20"/>
      <w:szCs w:val="20"/>
    </w:rPr>
  </w:style>
  <w:style w:type="paragraph" w:styleId="1046">
    <w:name w:val="Item List"/>
    <w:basedOn w:val="873"/>
    <w:next w:val="1046"/>
    <w:link w:val="951"/>
    <w:pPr>
      <w:ind w:left="1701" w:hanging="567"/>
      <w:jc w:val="left"/>
      <w:spacing w:after="50"/>
      <w:tabs>
        <w:tab w:val="left" w:pos="420" w:leader="none"/>
        <w:tab w:val="left" w:pos="1701" w:leader="none"/>
      </w:tabs>
    </w:pPr>
    <w:rPr>
      <w:rFonts w:ascii="Calibri" w:hAnsi="Calibri" w:cs="Times New Roman"/>
      <w:sz w:val="21"/>
    </w:rPr>
  </w:style>
  <w:style w:type="paragraph" w:styleId="1047">
    <w:name w:val="Normal_2_0"/>
    <w:next w:val="1047"/>
    <w:link w:val="873"/>
    <w:qFormat/>
    <w:rPr>
      <w:rFonts w:ascii="Times New Roman" w:hAnsi="Times New Roman" w:eastAsia="Times New Roman" w:cs="Times New Roman"/>
      <w:sz w:val="24"/>
      <w:szCs w:val="24"/>
    </w:rPr>
  </w:style>
  <w:style w:type="paragraph" w:styleId="1048">
    <w:name w:val="寄信人地址"/>
    <w:basedOn w:val="873"/>
    <w:next w:val="1048"/>
    <w:link w:val="873"/>
    <w:qFormat/>
    <w:pPr>
      <w:jc w:val="both"/>
      <w:widowControl w:val="off"/>
    </w:pPr>
    <w:rPr>
      <w:rFonts w:ascii="Arial" w:hAnsi="Arial" w:eastAsia="宋体" w:cs="Times New Roman"/>
      <w:sz w:val="21"/>
      <w:szCs w:val="24"/>
      <w:lang w:val="en-US" w:eastAsia="zh-CN" w:bidi="ar-SA"/>
    </w:rPr>
  </w:style>
  <w:style w:type="paragraph" w:styleId="1049">
    <w:name w:val="正文首行缩进"/>
    <w:basedOn w:val="1007"/>
    <w:next w:val="1049"/>
    <w:link w:val="929"/>
    <w:pPr>
      <w:ind w:firstLine="420"/>
      <w:spacing w:after="120"/>
    </w:pPr>
  </w:style>
  <w:style w:type="paragraph" w:styleId="1050">
    <w:name w:val="正文文本 2"/>
    <w:basedOn w:val="873"/>
    <w:next w:val="1050"/>
    <w:link w:val="959"/>
    <w:pPr>
      <w:spacing w:after="120" w:line="480" w:lineRule="auto"/>
    </w:pPr>
    <w:rPr>
      <w:rFonts w:cs="Times New Roman"/>
    </w:rPr>
  </w:style>
  <w:style w:type="paragraph" w:styleId="1051">
    <w:name w:val="List Paragraph"/>
    <w:basedOn w:val="873"/>
    <w:next w:val="1051"/>
    <w:link w:val="873"/>
    <w:pPr>
      <w:ind w:firstLine="420"/>
    </w:pPr>
    <w:rPr>
      <w:rFonts w:ascii="Calibri" w:hAnsi="Calibri" w:eastAsia="宋体" w:cs="Times New Roman"/>
      <w:sz w:val="21"/>
      <w:szCs w:val="22"/>
    </w:rPr>
  </w:style>
  <w:style w:type="paragraph" w:styleId="1052">
    <w:name w:val="副标题"/>
    <w:basedOn w:val="873"/>
    <w:next w:val="873"/>
    <w:link w:val="962"/>
    <w:qFormat/>
    <w:pPr>
      <w:jc w:val="center"/>
      <w:spacing w:before="240" w:after="60" w:line="312" w:lineRule="auto"/>
      <w:outlineLvl w:val="1"/>
    </w:pPr>
    <w:rPr>
      <w:rFonts w:ascii="Cambria" w:hAnsi="Cambria" w:cs="Times New Roman"/>
      <w:b/>
      <w:bCs/>
      <w:sz w:val="32"/>
      <w:szCs w:val="32"/>
    </w:rPr>
  </w:style>
  <w:style w:type="paragraph" w:styleId="1053">
    <w:name w:val="列出段落1"/>
    <w:basedOn w:val="873"/>
    <w:next w:val="1053"/>
    <w:link w:val="873"/>
    <w:pPr>
      <w:ind w:firstLine="420"/>
    </w:pPr>
    <w:rPr>
      <w:rFonts w:ascii="Calibri" w:hAnsi="Calibri" w:eastAsia="宋体" w:cs="Calibri"/>
      <w:sz w:val="21"/>
      <w:szCs w:val="21"/>
    </w:rPr>
  </w:style>
  <w:style w:type="paragraph" w:styleId="1054">
    <w:name w:val="样式 首行缩进:  1.48 厘米"/>
    <w:basedOn w:val="873"/>
    <w:next w:val="1054"/>
    <w:link w:val="873"/>
    <w:pPr>
      <w:ind w:firstLine="200"/>
      <w:spacing w:line="288" w:lineRule="auto"/>
    </w:pPr>
    <w:rPr>
      <w:rFonts w:ascii="Calibri" w:hAnsi="Times New Roman" w:eastAsia="宋体" w:cs="Times New Roman"/>
      <w:color w:val="000000"/>
      <w:sz w:val="21"/>
      <w:szCs w:val="20"/>
      <w:lang w:val="zh-CN"/>
    </w:rPr>
  </w:style>
  <w:style w:type="paragraph" w:styleId="1055">
    <w:name w:val="_正文段落"/>
    <w:basedOn w:val="873"/>
    <w:next w:val="1055"/>
    <w:link w:val="945"/>
    <w:pPr>
      <w:ind w:firstLine="480"/>
      <w:spacing w:line="360" w:lineRule="auto"/>
    </w:pPr>
    <w:rPr>
      <w:rFonts w:hAnsi="Calibri" w:cs="Times New Roman"/>
    </w:rPr>
  </w:style>
  <w:style w:type="paragraph" w:styleId="1056">
    <w:name w:val="正文1"/>
    <w:basedOn w:val="873"/>
    <w:next w:val="873"/>
    <w:link w:val="873"/>
    <w:qFormat/>
    <w:pPr>
      <w:ind w:left="420" w:firstLine="527"/>
      <w:spacing w:before="120" w:line="360" w:lineRule="auto"/>
    </w:pPr>
    <w:rPr>
      <w:rFonts w:ascii="宋体" w:hAnsi="宋体"/>
    </w:rPr>
  </w:style>
  <w:style w:type="paragraph" w:styleId="1057">
    <w:name w:val=" Char Char Char Char Char Char Char Char Char1 Char"/>
    <w:basedOn w:val="999"/>
    <w:next w:val="1057"/>
    <w:link w:val="873"/>
    <w:pPr>
      <w:jc w:val="both"/>
      <w:spacing w:line="360" w:lineRule="auto"/>
      <w:widowControl w:val="off"/>
    </w:pPr>
    <w:rPr>
      <w:rFonts w:ascii="Tahoma" w:hAnsi="Tahoma" w:eastAsia="宋体" w:cs="Times New Roman"/>
    </w:rPr>
  </w:style>
  <w:style w:type="paragraph" w:styleId="1058">
    <w:name w:val=" Char1"/>
    <w:basedOn w:val="873"/>
    <w:next w:val="1058"/>
    <w:link w:val="873"/>
    <w:rPr>
      <w:rFonts w:ascii="Tahoma" w:hAnsi="Tahoma" w:eastAsia="宋体" w:cs="Times New Roman"/>
      <w:szCs w:val="20"/>
    </w:rPr>
  </w:style>
  <w:style w:type="paragraph" w:styleId="1059">
    <w:name w:val=" Char"/>
    <w:basedOn w:val="999"/>
    <w:next w:val="1059"/>
    <w:link w:val="873"/>
    <w:pPr>
      <w:jc w:val="both"/>
      <w:spacing w:line="360" w:lineRule="auto"/>
      <w:widowControl w:val="off"/>
    </w:pPr>
    <w:rPr>
      <w:rFonts w:ascii="Calibri" w:hAnsi="Calibri" w:eastAsia="宋体" w:cs="Times New Roman"/>
      <w:sz w:val="21"/>
    </w:rPr>
  </w:style>
  <w:style w:type="paragraph" w:styleId="1060">
    <w:name w:val="编号1"/>
    <w:basedOn w:val="873"/>
    <w:next w:val="1060"/>
    <w:link w:val="873"/>
    <w:pPr>
      <w:ind w:left="360" w:right="210" w:hanging="360"/>
      <w:tabs>
        <w:tab w:val="left" w:pos="360" w:leader="none"/>
      </w:tabs>
    </w:pPr>
    <w:rPr>
      <w:rFonts w:ascii="Calibri" w:hAnsi="Calibri" w:eastAsia="宋体" w:cs="Times New Roman"/>
      <w:spacing w:val="10"/>
      <w:sz w:val="21"/>
      <w:szCs w:val="21"/>
    </w:rPr>
  </w:style>
  <w:style w:type="paragraph" w:styleId="1061">
    <w:name w:val="List Paragraph1"/>
    <w:basedOn w:val="873"/>
    <w:next w:val="1061"/>
    <w:link w:val="873"/>
    <w:qFormat/>
    <w:pPr>
      <w:ind w:firstLine="420"/>
    </w:pPr>
    <w:rPr>
      <w:rFonts w:ascii="Calibri" w:hAnsi="Calibri" w:cs="Times New Roman"/>
      <w:sz w:val="28"/>
      <w:szCs w:val="28"/>
    </w:rPr>
  </w:style>
  <w:style w:type="paragraph" w:styleId="1062">
    <w:name w:val="正文 A"/>
    <w:next w:val="1062"/>
    <w:link w:val="873"/>
    <w:pPr>
      <w:jc w:val="both"/>
      <w:widowControl w:val="off"/>
    </w:pPr>
    <w:rPr>
      <w:rFonts w:eastAsia="Arial Unicode MS" w:cs="Arial Unicode MS"/>
      <w:color w:val="000000"/>
      <w:sz w:val="21"/>
      <w:szCs w:val="21"/>
      <w:lang w:val="en-US" w:eastAsia="zh-CN" w:bidi="ar-SA"/>
    </w:rPr>
  </w:style>
  <w:style w:type="paragraph" w:styleId="1063">
    <w:name w:val="p25"/>
    <w:basedOn w:val="873"/>
    <w:next w:val="1063"/>
    <w:link w:val="873"/>
    <w:pPr>
      <w:jc w:val="left"/>
      <w:widowControl/>
    </w:pPr>
    <w:rPr>
      <w:rFonts w:ascii="Calibri" w:hAnsi="Calibri" w:eastAsia="宋体" w:cs="Times New Roman"/>
      <w:sz w:val="26"/>
      <w:szCs w:val="26"/>
    </w:rPr>
  </w:style>
  <w:style w:type="paragraph" w:styleId="1064">
    <w:name w:val="Char Char"/>
    <w:basedOn w:val="873"/>
    <w:next w:val="1064"/>
    <w:link w:val="873"/>
    <w:rPr>
      <w:rFonts w:ascii="Times New Roman" w:hAnsi="Times New Roman" w:eastAsia="宋体" w:cs="Times New Roman"/>
      <w:sz w:val="21"/>
      <w:szCs w:val="21"/>
    </w:rPr>
  </w:style>
  <w:style w:type="paragraph" w:styleId="1065">
    <w:name w:val="Char Char Char Char Char Char Char Char Char1 Char1"/>
    <w:basedOn w:val="999"/>
    <w:next w:val="1065"/>
    <w:link w:val="873"/>
    <w:pPr>
      <w:jc w:val="both"/>
      <w:spacing w:line="360" w:lineRule="auto"/>
      <w:widowControl w:val="off"/>
    </w:pPr>
    <w:rPr>
      <w:rFonts w:ascii="Tahoma" w:hAnsi="Tahoma" w:eastAsia="宋体" w:cs="Times New Roman"/>
    </w:rPr>
  </w:style>
  <w:style w:type="paragraph" w:styleId="1066">
    <w:name w:val="表项"/>
    <w:next w:val="873"/>
    <w:link w:val="873"/>
    <w:pPr>
      <w:jc w:val="center"/>
      <w:keepNext/>
      <w:spacing w:line="300" w:lineRule="auto"/>
    </w:pPr>
    <w:rPr>
      <w:rFonts w:ascii="Arial" w:hAnsi="Arial" w:eastAsia="黑体"/>
      <w:sz w:val="18"/>
      <w:lang w:val="en-US" w:eastAsia="zh-CN" w:bidi="ar-SA"/>
    </w:rPr>
  </w:style>
  <w:style w:type="paragraph" w:styleId="1067">
    <w:name w:val="普通(网站)1"/>
    <w:basedOn w:val="873"/>
    <w:next w:val="1067"/>
    <w:link w:val="873"/>
    <w:uiPriority w:val="99"/>
    <w:qFormat/>
    <w:pPr>
      <w:jc w:val="left"/>
      <w:spacing w:before="100" w:beforeAutospacing="1" w:after="100" w:afterAutospacing="1"/>
      <w:widowControl/>
    </w:pPr>
    <w:rPr>
      <w:rFonts w:ascii="宋体" w:hAnsi="宋体"/>
      <w:sz w:val="24"/>
    </w:rPr>
  </w:style>
  <w:style w:type="paragraph" w:styleId="1068">
    <w:name w:val="纯文本3"/>
    <w:basedOn w:val="873"/>
    <w:next w:val="1068"/>
    <w:link w:val="873"/>
    <w:rPr>
      <w:rFonts w:hAnsi="Courier New" w:eastAsia="楷体_GB2312" w:cs="Times New Roman"/>
      <w:sz w:val="26"/>
      <w:szCs w:val="26"/>
    </w:rPr>
  </w:style>
  <w:style w:type="paragraph" w:styleId="1069">
    <w:name w:val="H-TextFormat"/>
    <w:next w:val="1069"/>
    <w:link w:val="873"/>
    <w:rPr>
      <w:rFonts w:ascii="Arial" w:hAnsi="Arial"/>
      <w:sz w:val="22"/>
      <w:lang w:val="en-GB" w:eastAsia="en-US" w:bidi="ar-SA"/>
    </w:rPr>
  </w:style>
  <w:style w:type="paragraph" w:styleId="1070">
    <w:name w:val="纯文本5"/>
    <w:next w:val="1070"/>
    <w:link w:val="873"/>
    <w:qFormat/>
    <w:pPr>
      <w:jc w:val="left"/>
      <w:widowControl/>
    </w:pPr>
    <w:rPr>
      <w:rFonts w:ascii="等线" w:hAnsi="Courier New" w:eastAsia="楷体_GB2312" w:cs="Times New Roman"/>
      <w:sz w:val="26"/>
      <w:szCs w:val="20"/>
      <w:lang w:val="en-US" w:eastAsia="zh-CN" w:bidi="ar-SA"/>
    </w:rPr>
  </w:style>
  <w:style w:type="paragraph" w:styleId="1071">
    <w:name w:val="样式1"/>
    <w:basedOn w:val="873"/>
    <w:next w:val="1071"/>
    <w:link w:val="897"/>
    <w:qFormat/>
    <w:pPr>
      <w:ind w:left="709" w:hanging="709"/>
      <w:tabs>
        <w:tab w:val="left" w:pos="709" w:leader="none"/>
      </w:tabs>
    </w:pPr>
    <w:rPr>
      <w:rFonts w:ascii="Times New Roman" w:hAnsi="Times New Roman" w:cs="Times New Roman"/>
      <w:sz w:val="21"/>
      <w:szCs w:val="21"/>
    </w:rPr>
  </w:style>
  <w:style w:type="paragraph" w:styleId="1072">
    <w:name w:val="表格正文"/>
    <w:basedOn w:val="873"/>
    <w:next w:val="1072"/>
    <w:link w:val="873"/>
    <w:pPr>
      <w:jc w:val="left"/>
    </w:pPr>
    <w:rPr>
      <w:rFonts w:ascii="Calibri" w:hAnsi="Calibri" w:eastAsia="宋体" w:cs="Times New Roman"/>
      <w:color w:val="000000"/>
      <w:sz w:val="22"/>
      <w:szCs w:val="20"/>
    </w:rPr>
  </w:style>
  <w:style w:type="paragraph" w:styleId="1073">
    <w:name w:val="a1"/>
    <w:basedOn w:val="873"/>
    <w:next w:val="1073"/>
    <w:link w:val="873"/>
    <w:pPr>
      <w:jc w:val="left"/>
      <w:spacing w:before="100" w:beforeAutospacing="1" w:after="100" w:afterAutospacing="1"/>
      <w:widowControl/>
    </w:pPr>
    <w:rPr>
      <w:rFonts w:ascii="Calibri" w:hAnsi="Calibri" w:eastAsia="宋体" w:cs="Times New Roman"/>
    </w:rPr>
  </w:style>
  <w:style w:type="paragraph" w:styleId="1074">
    <w:name w:val="正文 New New New New"/>
    <w:next w:val="1074"/>
    <w:link w:val="873"/>
    <w:pPr>
      <w:jc w:val="both"/>
      <w:widowControl w:val="off"/>
    </w:pPr>
    <w:rPr>
      <w:lang w:val="en-US" w:eastAsia="zh-CN" w:bidi="ar-SA"/>
    </w:rPr>
  </w:style>
  <w:style w:type="paragraph" w:styleId="1075">
    <w:name w:val="WPSOffice手动目录 1"/>
    <w:next w:val="1075"/>
    <w:link w:val="873"/>
    <w:rPr>
      <w:rFonts w:ascii="Times New Roman" w:hAnsi="Times New Roman" w:eastAsia="宋体" w:cs="Times New Roman"/>
      <w:lang w:val="en-US" w:eastAsia="zh-CN" w:bidi="ar-SA"/>
    </w:rPr>
  </w:style>
  <w:style w:type="paragraph" w:styleId="1076">
    <w:name w:val="Figure"/>
    <w:basedOn w:val="873"/>
    <w:next w:val="873"/>
    <w:link w:val="901"/>
    <w:pPr>
      <w:jc w:val="center"/>
      <w:keepLines/>
      <w:keepNext/>
    </w:pPr>
    <w:rPr>
      <w:rFonts w:ascii="Calibri" w:hAnsi="Calibri" w:cs="Times New Roman"/>
      <w:sz w:val="21"/>
    </w:rPr>
  </w:style>
  <w:style w:type="paragraph" w:styleId="1077">
    <w:name w:val="p17"/>
    <w:basedOn w:val="873"/>
    <w:next w:val="1077"/>
    <w:link w:val="873"/>
    <w:pPr>
      <w:ind w:firstLine="420"/>
      <w:jc w:val="left"/>
      <w:widowControl/>
    </w:pPr>
    <w:rPr>
      <w:rFonts w:ascii="Calibri" w:hAnsi="Calibri" w:eastAsia="宋体" w:cs="Times New Roman"/>
    </w:rPr>
  </w:style>
  <w:style w:type="paragraph" w:styleId="1078">
    <w:name w:val="1"/>
    <w:basedOn w:val="999"/>
    <w:next w:val="1078"/>
    <w:link w:val="873"/>
    <w:pPr>
      <w:spacing w:line="360" w:lineRule="auto"/>
    </w:pPr>
    <w:rPr>
      <w:rFonts w:ascii="Calibri" w:hAnsi="Calibri" w:eastAsia="宋体" w:cs="Times New Roman"/>
    </w:rPr>
  </w:style>
  <w:style w:type="paragraph" w:styleId="1079">
    <w:name w:val="表格"/>
    <w:basedOn w:val="873"/>
    <w:next w:val="1079"/>
    <w:link w:val="890"/>
    <w:rPr>
      <w:rFonts w:cs="Times New Roman"/>
      <w:sz w:val="20"/>
      <w:szCs w:val="20"/>
    </w:rPr>
  </w:style>
  <w:style w:type="paragraph" w:styleId="1080">
    <w:name w:val="Char Char Char"/>
    <w:basedOn w:val="873"/>
    <w:next w:val="1080"/>
    <w:link w:val="873"/>
    <w:pPr>
      <w:ind w:left="795" w:hanging="360"/>
      <w:tabs>
        <w:tab w:val="left" w:pos="795" w:leader="none"/>
      </w:tabs>
    </w:pPr>
    <w:rPr>
      <w:rFonts w:ascii="Times New Roman" w:hAnsi="Times New Roman" w:eastAsia="宋体" w:cs="Times New Roman"/>
    </w:rPr>
  </w:style>
  <w:style w:type="paragraph" w:styleId="1081">
    <w:name w:val="正文 New New New New New New New New New New New New New New New New New New New New New New New New New New New New New New New New New New New"/>
    <w:next w:val="1081"/>
    <w:link w:val="873"/>
    <w:pPr>
      <w:jc w:val="both"/>
      <w:widowControl w:val="off"/>
    </w:pPr>
    <w:rPr>
      <w:sz w:val="21"/>
      <w:szCs w:val="22"/>
      <w:lang w:val="en-US" w:eastAsia="zh-CN" w:bidi="ar-SA"/>
    </w:rPr>
  </w:style>
  <w:style w:type="paragraph" w:styleId="1082">
    <w:name w:val="Char Char Char Char"/>
    <w:basedOn w:val="999"/>
    <w:next w:val="1082"/>
    <w:link w:val="873"/>
    <w:pPr>
      <w:jc w:val="both"/>
      <w:spacing w:line="360" w:lineRule="auto"/>
      <w:widowControl w:val="off"/>
    </w:pPr>
    <w:rPr>
      <w:rFonts w:ascii="Calibri" w:hAnsi="Calibri" w:eastAsia="宋体" w:cs="Times New Roman"/>
      <w:szCs w:val="20"/>
    </w:rPr>
  </w:style>
  <w:style w:type="paragraph" w:styleId="1083">
    <w:name w:val="修订"/>
    <w:next w:val="1083"/>
    <w:link w:val="873"/>
    <w:rPr>
      <w:sz w:val="24"/>
      <w:szCs w:val="24"/>
      <w:lang w:val="en-US" w:eastAsia="zh-CN" w:bidi="ar-SA"/>
    </w:rPr>
  </w:style>
  <w:style w:type="paragraph" w:styleId="1084">
    <w:name w:val="Char1"/>
    <w:basedOn w:val="873"/>
    <w:next w:val="1084"/>
    <w:link w:val="873"/>
    <w:rPr>
      <w:rFonts w:ascii="Tahoma" w:hAnsi="Tahoma" w:eastAsia="宋体" w:cs="Times New Roman"/>
      <w:szCs w:val="20"/>
    </w:rPr>
  </w:style>
  <w:style w:type="paragraph" w:styleId="1085">
    <w:name w:val="DT T-Body"/>
    <w:next w:val="1085"/>
    <w:link w:val="913"/>
    <w:pPr>
      <w:spacing w:before="60" w:after="60" w:line="300" w:lineRule="auto"/>
    </w:pPr>
    <w:rPr>
      <w:rFonts w:ascii="Trebuchet MS" w:hAnsi="Trebuchet MS"/>
      <w:sz w:val="22"/>
      <w:szCs w:val="22"/>
      <w:lang w:val="en-GB" w:eastAsia="en-US" w:bidi="ar-SA"/>
    </w:rPr>
  </w:style>
  <w:style w:type="paragraph" w:styleId="1086">
    <w:name w:val="纯文本11"/>
    <w:basedOn w:val="873"/>
    <w:next w:val="1086"/>
    <w:link w:val="873"/>
    <w:pPr>
      <w:jc w:val="left"/>
      <w:widowControl/>
    </w:pPr>
    <w:rPr>
      <w:rFonts w:ascii="Calibri" w:hAnsi="Courier New" w:eastAsia="宋体" w:cs="Times New Roman"/>
      <w:sz w:val="26"/>
      <w:szCs w:val="22"/>
    </w:rPr>
  </w:style>
  <w:style w:type="paragraph" w:styleId="1087">
    <w:name w:val="表身（左）"/>
    <w:next w:val="1087"/>
    <w:link w:val="873"/>
    <w:pPr>
      <w:spacing w:line="300" w:lineRule="auto"/>
    </w:pPr>
    <w:rPr>
      <w:sz w:val="16"/>
      <w:lang w:val="en-US" w:eastAsia="zh-CN" w:bidi="ar-SA"/>
    </w:rPr>
  </w:style>
  <w:style w:type="paragraph" w:styleId="1088">
    <w:name w:val="表身（中）"/>
    <w:basedOn w:val="873"/>
    <w:next w:val="1088"/>
    <w:link w:val="873"/>
    <w:pPr>
      <w:jc w:val="center"/>
      <w:spacing w:line="300" w:lineRule="auto"/>
      <w:widowControl/>
    </w:pPr>
    <w:rPr>
      <w:rFonts w:ascii="Times New Roman" w:hAnsi="Times New Roman" w:eastAsia="宋体" w:cs="Times New Roman"/>
      <w:sz w:val="18"/>
      <w:szCs w:val="20"/>
    </w:rPr>
  </w:style>
  <w:style w:type="paragraph" w:styleId="1089">
    <w:name w:val="杨昂超式样黑体主"/>
    <w:basedOn w:val="873"/>
    <w:next w:val="1089"/>
    <w:link w:val="873"/>
    <w:rPr>
      <w:rFonts w:ascii="方正黑体简体" w:hAnsi="Times New Roman" w:eastAsia="方正黑体简体" w:cs="方正黑体简体"/>
    </w:rPr>
  </w:style>
  <w:style w:type="paragraph" w:styleId="1090">
    <w:name w:val=" Char Char Char"/>
    <w:basedOn w:val="873"/>
    <w:next w:val="1090"/>
    <w:link w:val="873"/>
    <w:pPr>
      <w:ind w:left="795" w:hanging="360"/>
      <w:tabs>
        <w:tab w:val="left" w:pos="795" w:leader="none"/>
      </w:tabs>
    </w:pPr>
    <w:rPr>
      <w:rFonts w:ascii="Times New Roman" w:hAnsi="Times New Roman" w:eastAsia="宋体" w:cs="Times New Roman"/>
    </w:rPr>
  </w:style>
  <w:style w:type="paragraph" w:styleId="1091">
    <w:name w:val="_Style 12"/>
    <w:basedOn w:val="999"/>
    <w:next w:val="1091"/>
    <w:link w:val="873"/>
    <w:pPr>
      <w:spacing w:line="360" w:lineRule="auto"/>
    </w:pPr>
    <w:rPr>
      <w:rFonts w:ascii="Calibri" w:hAnsi="Calibri" w:eastAsia="宋体" w:cs="Times New Roman"/>
    </w:rPr>
  </w:style>
  <w:style w:type="paragraph" w:styleId="1092">
    <w:name w:val="图表中 居中加粗"/>
    <w:basedOn w:val="873"/>
    <w:next w:val="1092"/>
    <w:link w:val="888"/>
    <w:pPr>
      <w:jc w:val="center"/>
      <w:spacing w:line="360" w:lineRule="auto"/>
    </w:pPr>
    <w:rPr>
      <w:rFonts w:ascii="Calibri" w:hAnsi="Calibri" w:cs="Times New Roman"/>
      <w:b/>
      <w:bCs/>
      <w:sz w:val="18"/>
      <w:szCs w:val="18"/>
    </w:rPr>
  </w:style>
  <w:style w:type="paragraph" w:styleId="1093">
    <w:name w:val="Table Text"/>
    <w:next w:val="1093"/>
    <w:link w:val="902"/>
    <w:pPr>
      <w:spacing w:before="80" w:after="80"/>
    </w:pPr>
    <w:rPr>
      <w:rFonts w:ascii="Arial" w:hAnsi="Arial" w:cs="Arial"/>
      <w:sz w:val="18"/>
      <w:szCs w:val="18"/>
      <w:lang w:val="en-US" w:eastAsia="zh-CN" w:bidi="ar-SA"/>
    </w:rPr>
  </w:style>
  <w:style w:type="paragraph" w:styleId="1094">
    <w:name w:val="NormalParagraphStyle"/>
    <w:basedOn w:val="873"/>
    <w:next w:val="1094"/>
    <w:link w:val="873"/>
    <w:pPr>
      <w:spacing w:line="288" w:lineRule="auto"/>
    </w:pPr>
    <w:rPr>
      <w:rFonts w:ascii="Calibri" w:hAnsi="Times New Roman" w:eastAsia="宋体" w:cs="Times New Roman"/>
      <w:color w:val="000000"/>
      <w:lang w:val="zh-CN"/>
    </w:rPr>
  </w:style>
  <w:style w:type="paragraph" w:styleId="1095">
    <w:name w:val="Normal1"/>
    <w:next w:val="1095"/>
    <w:link w:val="873"/>
    <w:pPr>
      <w:jc w:val="both"/>
    </w:pPr>
    <w:rPr>
      <w:rFonts w:ascii="等线" w:hAnsi="等线" w:cs="宋体"/>
      <w:sz w:val="21"/>
      <w:szCs w:val="21"/>
      <w:lang w:val="en-US" w:eastAsia="zh-CN" w:bidi="ar-SA"/>
    </w:rPr>
  </w:style>
  <w:style w:type="table" w:styleId="1096">
    <w:name w:val="网格型"/>
    <w:basedOn w:val="884"/>
    <w:next w:val="1096"/>
    <w:link w:val="873"/>
    <w:pPr>
      <w:jc w:val="both"/>
      <w:widowControl w:val="off"/>
    </w:pPr>
    <w:rPr>
      <w:rFonts w:ascii="Calibri" w:hAnsi="Calibri" w:eastAsia="宋体" w:cs="Times New Roman"/>
    </w:rPr>
    <w:tblPr/>
  </w:style>
  <w:style w:type="table" w:styleId="1097">
    <w:name w:val="Table Normal"/>
    <w:next w:val="1097"/>
    <w:link w:val="873"/>
    <w:rPr>
      <w:lang w:val="en-US" w:eastAsia="zh-CN" w:bidi="ar-SA"/>
    </w:rPr>
    <w:tblPr/>
  </w:style>
  <w:style w:type="character" w:styleId="1098" w:default="1">
    <w:name w:val="Default Paragraph Font"/>
    <w:uiPriority w:val="1"/>
    <w:semiHidden/>
    <w:unhideWhenUsed/>
  </w:style>
  <w:style w:type="numbering" w:styleId="1099" w:default="1">
    <w:name w:val="No List"/>
    <w:uiPriority w:val="99"/>
    <w:semiHidden/>
    <w:unhideWhenUsed/>
  </w:style>
  <w:style w:type="table" w:styleId="11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f</dc:creator>
  <cp:lastModifiedBy>朱思薇</cp:lastModifiedBy>
  <cp:revision>9</cp:revision>
  <dcterms:created xsi:type="dcterms:W3CDTF">2021-10-31T09:06:00Z</dcterms:created>
  <dcterms:modified xsi:type="dcterms:W3CDTF">2025-11-25T05:26:46Z</dcterms:modified>
</cp:coreProperties>
</file>